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BD" w:rsidRDefault="001E16BD" w:rsidP="003D53BF">
      <w:pPr>
        <w:jc w:val="center"/>
        <w:rPr>
          <w:rFonts w:eastAsia="Times New Roman" w:cs="Times New Roman"/>
          <w:b/>
          <w:bCs/>
          <w:iCs/>
          <w:sz w:val="20"/>
          <w:szCs w:val="20"/>
          <w:lang w:val="ro-RO" w:eastAsia="en-GB"/>
        </w:rPr>
      </w:pPr>
    </w:p>
    <w:p w:rsidR="00E32435" w:rsidRPr="00D1039F" w:rsidRDefault="00E32435" w:rsidP="003D53BF">
      <w:pPr>
        <w:jc w:val="center"/>
        <w:rPr>
          <w:rFonts w:eastAsia="Times New Roman" w:cs="Times New Roman"/>
          <w:b/>
          <w:bCs/>
          <w:iCs/>
          <w:sz w:val="20"/>
          <w:szCs w:val="20"/>
          <w:lang w:val="ro-RO" w:eastAsia="en-GB"/>
        </w:rPr>
      </w:pPr>
    </w:p>
    <w:p w:rsidR="003D53BF" w:rsidRPr="00D1039F" w:rsidRDefault="003D53BF" w:rsidP="00E32435">
      <w:pPr>
        <w:spacing w:after="120"/>
        <w:jc w:val="center"/>
        <w:rPr>
          <w:rFonts w:eastAsia="Times New Roman" w:cs="Times New Roman"/>
          <w:b/>
          <w:bCs/>
          <w:iCs/>
          <w:szCs w:val="24"/>
          <w:lang w:val="ro-RO" w:eastAsia="en-GB"/>
        </w:rPr>
      </w:pPr>
      <w:r w:rsidRPr="00D1039F">
        <w:rPr>
          <w:rFonts w:eastAsia="Times New Roman" w:cs="Times New Roman"/>
          <w:b/>
          <w:bCs/>
          <w:iCs/>
          <w:szCs w:val="24"/>
          <w:lang w:val="ro-RO" w:eastAsia="en-GB"/>
        </w:rPr>
        <w:t>PROCEDURA OPERAȚIONALĂ</w:t>
      </w:r>
    </w:p>
    <w:p w:rsidR="0001741B" w:rsidRPr="00D1039F" w:rsidRDefault="00E22D75" w:rsidP="002E62B1">
      <w:pPr>
        <w:jc w:val="center"/>
        <w:rPr>
          <w:rFonts w:eastAsia="Calibri" w:cs="Times New Roman"/>
          <w:b/>
          <w:i/>
          <w:iCs/>
          <w:szCs w:val="24"/>
          <w:lang w:val="ro-RO"/>
        </w:rPr>
      </w:pPr>
      <w:r w:rsidRPr="00D1039F">
        <w:rPr>
          <w:rFonts w:eastAsia="Calibri" w:cs="Times New Roman"/>
          <w:b/>
          <w:i/>
          <w:iCs/>
          <w:szCs w:val="24"/>
          <w:lang w:val="ro-RO"/>
        </w:rPr>
        <w:t>Transferul elevilor la Liceul Teoretic „Ady Endre” Oradea</w:t>
      </w:r>
    </w:p>
    <w:p w:rsidR="00E32435" w:rsidRDefault="00E32435" w:rsidP="00FC20A2">
      <w:pPr>
        <w:tabs>
          <w:tab w:val="left" w:pos="6735"/>
        </w:tabs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2E62B1" w:rsidRPr="00D1039F" w:rsidRDefault="00FC20A2" w:rsidP="00FC20A2">
      <w:pPr>
        <w:tabs>
          <w:tab w:val="left" w:pos="6735"/>
        </w:tabs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ab/>
      </w:r>
    </w:p>
    <w:p w:rsidR="003D53BF" w:rsidRPr="00D1039F" w:rsidRDefault="003D53BF" w:rsidP="003D53BF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     Cuprins</w:t>
      </w:r>
    </w:p>
    <w:p w:rsidR="00A466A6" w:rsidRPr="00D1039F" w:rsidRDefault="00A466A6" w:rsidP="003D53BF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89"/>
        <w:gridCol w:w="1148"/>
      </w:tblGrid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1. Lista responsabililor cu elaborarea, verificarea si aprobarea ediției</w:t>
            </w:r>
          </w:p>
        </w:tc>
        <w:tc>
          <w:tcPr>
            <w:tcW w:w="566" w:type="pct"/>
            <w:vAlign w:val="center"/>
          </w:tcPr>
          <w:p w:rsidR="00A466A6" w:rsidRPr="00D1039F" w:rsidRDefault="001145C0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1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2. Situația edițiilor și a reviziilor in cadrul edițiilor procedurii</w:t>
            </w:r>
          </w:p>
        </w:tc>
        <w:tc>
          <w:tcPr>
            <w:tcW w:w="566" w:type="pct"/>
            <w:vAlign w:val="center"/>
          </w:tcPr>
          <w:p w:rsidR="00A466A6" w:rsidRPr="00D1039F" w:rsidRDefault="001145C0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1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3. Lista cuprinzând persoanele la care se difuzează ediția sau, după caz, revizia din cadrul ediției procedurii</w:t>
            </w:r>
          </w:p>
        </w:tc>
        <w:tc>
          <w:tcPr>
            <w:tcW w:w="566" w:type="pct"/>
            <w:vAlign w:val="center"/>
          </w:tcPr>
          <w:p w:rsidR="00A466A6" w:rsidRPr="00D1039F" w:rsidRDefault="002D51A2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1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4. Scopul procedurii</w:t>
            </w:r>
          </w:p>
        </w:tc>
        <w:tc>
          <w:tcPr>
            <w:tcW w:w="566" w:type="pct"/>
            <w:vAlign w:val="center"/>
          </w:tcPr>
          <w:p w:rsidR="00A466A6" w:rsidRPr="00D1039F" w:rsidRDefault="002D51A2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5. Domeniul de aplicare</w:t>
            </w:r>
          </w:p>
        </w:tc>
        <w:tc>
          <w:tcPr>
            <w:tcW w:w="566" w:type="pct"/>
            <w:vAlign w:val="center"/>
          </w:tcPr>
          <w:p w:rsidR="00A466A6" w:rsidRPr="00D1039F" w:rsidRDefault="002D51A2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6. Documente de referință</w:t>
            </w:r>
          </w:p>
        </w:tc>
        <w:tc>
          <w:tcPr>
            <w:tcW w:w="566" w:type="pct"/>
            <w:vAlign w:val="center"/>
          </w:tcPr>
          <w:p w:rsidR="00A466A6" w:rsidRPr="00D1039F" w:rsidRDefault="002D51A2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7. Definiții si abrevieri</w:t>
            </w:r>
          </w:p>
        </w:tc>
        <w:tc>
          <w:tcPr>
            <w:tcW w:w="566" w:type="pct"/>
            <w:vAlign w:val="center"/>
          </w:tcPr>
          <w:p w:rsidR="00A466A6" w:rsidRPr="00D1039F" w:rsidRDefault="002D51A2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8. Descrierea procedurii</w:t>
            </w:r>
          </w:p>
        </w:tc>
        <w:tc>
          <w:tcPr>
            <w:tcW w:w="566" w:type="pct"/>
            <w:vAlign w:val="center"/>
          </w:tcPr>
          <w:p w:rsidR="00A466A6" w:rsidRPr="00D1039F" w:rsidRDefault="002D51A2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9. Responsabilități</w:t>
            </w:r>
          </w:p>
        </w:tc>
        <w:tc>
          <w:tcPr>
            <w:tcW w:w="566" w:type="pct"/>
            <w:vAlign w:val="center"/>
          </w:tcPr>
          <w:p w:rsidR="00A466A6" w:rsidRPr="00D1039F" w:rsidRDefault="003F4963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  <w:r w:rsidR="002D51A2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</w:p>
        </w:tc>
      </w:tr>
      <w:tr w:rsidR="00A466A6" w:rsidRPr="00D1039F" w:rsidTr="00A466A6">
        <w:trPr>
          <w:trHeight w:val="340"/>
        </w:trPr>
        <w:tc>
          <w:tcPr>
            <w:tcW w:w="4434" w:type="pct"/>
            <w:vAlign w:val="center"/>
          </w:tcPr>
          <w:p w:rsidR="00A466A6" w:rsidRPr="00D1039F" w:rsidRDefault="00A466A6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10. Formulare</w:t>
            </w:r>
          </w:p>
        </w:tc>
        <w:tc>
          <w:tcPr>
            <w:tcW w:w="566" w:type="pct"/>
            <w:vAlign w:val="center"/>
          </w:tcPr>
          <w:p w:rsidR="00A466A6" w:rsidRPr="00D1039F" w:rsidRDefault="003F4963" w:rsidP="00A466A6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3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pag. </w:t>
            </w:r>
          </w:p>
        </w:tc>
      </w:tr>
    </w:tbl>
    <w:p w:rsidR="003D53BF" w:rsidRPr="00D1039F" w:rsidRDefault="003D53BF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iCs/>
          <w:sz w:val="20"/>
          <w:szCs w:val="20"/>
          <w:lang w:val="ro-RO" w:eastAsia="en-GB"/>
        </w:rPr>
        <w:t> </w:t>
      </w:r>
    </w:p>
    <w:p w:rsidR="003D53BF" w:rsidRDefault="003D53BF" w:rsidP="00E32435">
      <w:pPr>
        <w:pStyle w:val="ListParagraph"/>
        <w:numPr>
          <w:ilvl w:val="0"/>
          <w:numId w:val="1"/>
        </w:numPr>
        <w:spacing w:after="120"/>
        <w:ind w:hanging="357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si aprobarea ediției</w:t>
      </w:r>
      <w:r w:rsidR="00A6676B"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</w:t>
      </w:r>
      <w:r w:rsidR="0057266A">
        <w:rPr>
          <w:rFonts w:eastAsia="Times New Roman" w:cs="Times New Roman"/>
          <w:b/>
          <w:iCs/>
          <w:sz w:val="20"/>
          <w:szCs w:val="20"/>
          <w:lang w:val="ro-RO" w:eastAsia="en-GB"/>
        </w:rPr>
        <w:t>I.</w:t>
      </w:r>
    </w:p>
    <w:p w:rsidR="00E32435" w:rsidRPr="00D1039F" w:rsidRDefault="00E32435" w:rsidP="00E32435">
      <w:pPr>
        <w:pStyle w:val="ListParagraph"/>
        <w:spacing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ayout w:type="fixed"/>
        <w:tblLook w:val="04A0" w:firstRow="1" w:lastRow="0" w:firstColumn="1" w:lastColumn="0" w:noHBand="0" w:noVBand="1"/>
      </w:tblPr>
      <w:tblGrid>
        <w:gridCol w:w="575"/>
        <w:gridCol w:w="2229"/>
        <w:gridCol w:w="2408"/>
        <w:gridCol w:w="2127"/>
        <w:gridCol w:w="1275"/>
        <w:gridCol w:w="1458"/>
      </w:tblGrid>
      <w:tr w:rsidR="00A466A6" w:rsidRPr="00D1039F" w:rsidTr="00E22D75">
        <w:tc>
          <w:tcPr>
            <w:tcW w:w="285" w:type="pct"/>
            <w:vAlign w:val="center"/>
          </w:tcPr>
          <w:p w:rsidR="00A466A6" w:rsidRPr="00D1039F" w:rsidRDefault="00A466A6" w:rsidP="003F4963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6" w:type="pct"/>
            <w:vAlign w:val="center"/>
          </w:tcPr>
          <w:p w:rsidR="00A466A6" w:rsidRPr="00D1039F" w:rsidRDefault="00A466A6" w:rsidP="003F4963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5" w:type="pct"/>
            <w:vAlign w:val="center"/>
          </w:tcPr>
          <w:p w:rsidR="00A466A6" w:rsidRPr="00D1039F" w:rsidRDefault="00A466A6" w:rsidP="003F4963">
            <w:pPr>
              <w:jc w:val="center"/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1056" w:type="pct"/>
            <w:vAlign w:val="center"/>
          </w:tcPr>
          <w:p w:rsidR="00A466A6" w:rsidRPr="00D1039F" w:rsidRDefault="00A466A6" w:rsidP="003F4963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33" w:type="pct"/>
            <w:vAlign w:val="center"/>
          </w:tcPr>
          <w:p w:rsidR="00A466A6" w:rsidRPr="00D1039F" w:rsidRDefault="00A466A6" w:rsidP="003F4963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724" w:type="pct"/>
            <w:vAlign w:val="center"/>
          </w:tcPr>
          <w:p w:rsidR="00A466A6" w:rsidRPr="00D1039F" w:rsidRDefault="00A466A6" w:rsidP="003F4963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A466A6" w:rsidRPr="00D1039F" w:rsidTr="00E22D75">
        <w:tc>
          <w:tcPr>
            <w:tcW w:w="285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6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5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56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33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724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A466A6" w:rsidRPr="00D1039F" w:rsidTr="00E22D75">
        <w:tc>
          <w:tcPr>
            <w:tcW w:w="285" w:type="pct"/>
            <w:vAlign w:val="center"/>
          </w:tcPr>
          <w:p w:rsidR="00A466A6" w:rsidRPr="00D1039F" w:rsidRDefault="00A466A6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06" w:type="pct"/>
            <w:vAlign w:val="center"/>
          </w:tcPr>
          <w:p w:rsidR="00A466A6" w:rsidRPr="00D1039F" w:rsidRDefault="00A466A6" w:rsidP="001D6809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5" w:type="pct"/>
            <w:vAlign w:val="center"/>
          </w:tcPr>
          <w:p w:rsidR="00A466A6" w:rsidRPr="00D1039F" w:rsidRDefault="00116095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1056" w:type="pct"/>
            <w:vAlign w:val="center"/>
          </w:tcPr>
          <w:p w:rsidR="00A466A6" w:rsidRPr="00D1039F" w:rsidRDefault="00116095" w:rsidP="00116095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33" w:type="pct"/>
            <w:vAlign w:val="center"/>
          </w:tcPr>
          <w:p w:rsidR="00A466A6" w:rsidRPr="006E57E5" w:rsidRDefault="00796C24" w:rsidP="00116095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  <w:r w:rsidR="006E57E5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="00116095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</w:t>
            </w:r>
            <w:r w:rsidR="005A4C5A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</w:t>
            </w:r>
            <w:r w:rsidR="006E57E5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1.2019</w:t>
            </w:r>
          </w:p>
        </w:tc>
        <w:tc>
          <w:tcPr>
            <w:tcW w:w="724" w:type="pct"/>
            <w:vAlign w:val="center"/>
          </w:tcPr>
          <w:p w:rsidR="00A466A6" w:rsidRPr="00D1039F" w:rsidRDefault="00A466A6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466A6" w:rsidRPr="00D1039F" w:rsidTr="00E22D75">
        <w:tc>
          <w:tcPr>
            <w:tcW w:w="285" w:type="pct"/>
            <w:vAlign w:val="center"/>
          </w:tcPr>
          <w:p w:rsidR="00A466A6" w:rsidRPr="00D1039F" w:rsidRDefault="00A466A6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06" w:type="pct"/>
            <w:vAlign w:val="center"/>
          </w:tcPr>
          <w:p w:rsidR="00A466A6" w:rsidRPr="00D1039F" w:rsidRDefault="00A466A6" w:rsidP="001D6809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5" w:type="pct"/>
            <w:vAlign w:val="center"/>
          </w:tcPr>
          <w:p w:rsidR="00A466A6" w:rsidRPr="00D1039F" w:rsidRDefault="00116095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Ciubotariu Éva</w:t>
            </w:r>
          </w:p>
        </w:tc>
        <w:tc>
          <w:tcPr>
            <w:tcW w:w="1056" w:type="pct"/>
            <w:vAlign w:val="center"/>
          </w:tcPr>
          <w:p w:rsidR="00A466A6" w:rsidRPr="00D1039F" w:rsidRDefault="00116095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33" w:type="pct"/>
            <w:vAlign w:val="center"/>
          </w:tcPr>
          <w:p w:rsidR="00A466A6" w:rsidRPr="006E57E5" w:rsidRDefault="006E57E5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31.01.2019</w:t>
            </w:r>
          </w:p>
        </w:tc>
        <w:tc>
          <w:tcPr>
            <w:tcW w:w="724" w:type="pct"/>
            <w:vAlign w:val="center"/>
          </w:tcPr>
          <w:p w:rsidR="00A466A6" w:rsidRPr="00D1039F" w:rsidRDefault="00A466A6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A466A6" w:rsidRPr="00D1039F" w:rsidTr="00E22D75">
        <w:tc>
          <w:tcPr>
            <w:tcW w:w="285" w:type="pct"/>
            <w:vAlign w:val="center"/>
          </w:tcPr>
          <w:p w:rsidR="00A466A6" w:rsidRPr="00D1039F" w:rsidRDefault="00A466A6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06" w:type="pct"/>
            <w:vAlign w:val="center"/>
          </w:tcPr>
          <w:p w:rsidR="00A466A6" w:rsidRPr="00D1039F" w:rsidRDefault="00A466A6" w:rsidP="001D6809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5" w:type="pct"/>
            <w:vAlign w:val="center"/>
          </w:tcPr>
          <w:p w:rsidR="00A466A6" w:rsidRPr="00D1039F" w:rsidRDefault="0001741B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</w:t>
            </w:r>
            <w:r w:rsidR="005A4C5A"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ie</w:t>
            </w:r>
          </w:p>
        </w:tc>
        <w:tc>
          <w:tcPr>
            <w:tcW w:w="1056" w:type="pct"/>
            <w:vAlign w:val="center"/>
          </w:tcPr>
          <w:p w:rsidR="00A466A6" w:rsidRDefault="00B75FD3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Președinte,</w:t>
            </w:r>
          </w:p>
          <w:p w:rsidR="00B75FD3" w:rsidRPr="00D1039F" w:rsidRDefault="00B75FD3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633" w:type="pct"/>
            <w:vAlign w:val="center"/>
          </w:tcPr>
          <w:p w:rsidR="00A466A6" w:rsidRPr="006E57E5" w:rsidRDefault="00116095" w:rsidP="00796C24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="00B93950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</w:t>
            </w:r>
            <w:r w:rsidR="00F5141E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</w:t>
            </w:r>
            <w:r w:rsidR="006E57E5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  <w:r w:rsidR="005A4C5A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.20</w:t>
            </w:r>
            <w:r w:rsidR="006E57E5" w:rsidRPr="006E57E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19</w:t>
            </w:r>
          </w:p>
        </w:tc>
        <w:tc>
          <w:tcPr>
            <w:tcW w:w="724" w:type="pct"/>
            <w:vAlign w:val="center"/>
          </w:tcPr>
          <w:p w:rsidR="00A466A6" w:rsidRPr="00D1039F" w:rsidRDefault="00A466A6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6E57E5" w:rsidRDefault="006E57E5" w:rsidP="00E32435">
      <w:pPr>
        <w:pStyle w:val="ListParagraph"/>
        <w:spacing w:before="24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si aprobarea reviziei</w:t>
      </w:r>
      <w:r w:rsidR="0057266A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1.</w:t>
      </w:r>
    </w:p>
    <w:p w:rsidR="0057266A" w:rsidRDefault="0057266A" w:rsidP="0057266A">
      <w:pPr>
        <w:pStyle w:val="ListParagraph"/>
        <w:spacing w:before="24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57266A" w:rsidRPr="00D1039F" w:rsidRDefault="0057266A" w:rsidP="0057266A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ayout w:type="fixed"/>
        <w:tblLook w:val="04A0" w:firstRow="1" w:lastRow="0" w:firstColumn="1" w:lastColumn="0" w:noHBand="0" w:noVBand="1"/>
      </w:tblPr>
      <w:tblGrid>
        <w:gridCol w:w="575"/>
        <w:gridCol w:w="2230"/>
        <w:gridCol w:w="2407"/>
        <w:gridCol w:w="2127"/>
        <w:gridCol w:w="1275"/>
        <w:gridCol w:w="1458"/>
      </w:tblGrid>
      <w:tr w:rsidR="0057266A" w:rsidRPr="00D1039F" w:rsidTr="0057266A">
        <w:tc>
          <w:tcPr>
            <w:tcW w:w="285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7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5" w:type="pct"/>
            <w:vAlign w:val="center"/>
          </w:tcPr>
          <w:p w:rsidR="0057266A" w:rsidRPr="00D1039F" w:rsidRDefault="0057266A" w:rsidP="00400617">
            <w:pPr>
              <w:jc w:val="center"/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1056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33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724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57266A" w:rsidRPr="00D1039F" w:rsidTr="0057266A">
        <w:tc>
          <w:tcPr>
            <w:tcW w:w="285" w:type="pct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7" w:type="pct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5" w:type="pct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56" w:type="pct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33" w:type="pct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724" w:type="pct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57266A" w:rsidRPr="00D1039F" w:rsidTr="0057266A">
        <w:tc>
          <w:tcPr>
            <w:tcW w:w="285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.1</w:t>
            </w:r>
          </w:p>
        </w:tc>
        <w:tc>
          <w:tcPr>
            <w:tcW w:w="1107" w:type="pct"/>
            <w:vAlign w:val="center"/>
          </w:tcPr>
          <w:p w:rsidR="0057266A" w:rsidRPr="00D1039F" w:rsidRDefault="0057266A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5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1056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33" w:type="pct"/>
            <w:vAlign w:val="center"/>
          </w:tcPr>
          <w:p w:rsidR="0057266A" w:rsidRPr="00DE18F3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13.07.2020</w:t>
            </w:r>
          </w:p>
        </w:tc>
        <w:tc>
          <w:tcPr>
            <w:tcW w:w="724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57266A" w:rsidRPr="00D1039F" w:rsidTr="0057266A">
        <w:tc>
          <w:tcPr>
            <w:tcW w:w="285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.2</w:t>
            </w:r>
          </w:p>
        </w:tc>
        <w:tc>
          <w:tcPr>
            <w:tcW w:w="1107" w:type="pct"/>
            <w:vAlign w:val="center"/>
          </w:tcPr>
          <w:p w:rsidR="0057266A" w:rsidRPr="00D1039F" w:rsidRDefault="0057266A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5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Ciubotariu Éva</w:t>
            </w:r>
          </w:p>
        </w:tc>
        <w:tc>
          <w:tcPr>
            <w:tcW w:w="1056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33" w:type="pct"/>
            <w:vAlign w:val="center"/>
          </w:tcPr>
          <w:p w:rsidR="0057266A" w:rsidRPr="00DE18F3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13.07.2020</w:t>
            </w:r>
          </w:p>
        </w:tc>
        <w:tc>
          <w:tcPr>
            <w:tcW w:w="724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57266A" w:rsidRPr="00D1039F" w:rsidTr="0057266A">
        <w:tc>
          <w:tcPr>
            <w:tcW w:w="285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.3</w:t>
            </w:r>
          </w:p>
        </w:tc>
        <w:tc>
          <w:tcPr>
            <w:tcW w:w="1107" w:type="pct"/>
            <w:vAlign w:val="center"/>
          </w:tcPr>
          <w:p w:rsidR="0057266A" w:rsidRPr="00D1039F" w:rsidRDefault="0057266A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5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1056" w:type="pct"/>
            <w:vAlign w:val="center"/>
          </w:tcPr>
          <w:p w:rsidR="0057266A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Președinte,</w:t>
            </w:r>
          </w:p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633" w:type="pct"/>
            <w:vAlign w:val="center"/>
          </w:tcPr>
          <w:p w:rsidR="0057266A" w:rsidRPr="00DE18F3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15.07.2020</w:t>
            </w:r>
          </w:p>
        </w:tc>
        <w:tc>
          <w:tcPr>
            <w:tcW w:w="724" w:type="pct"/>
            <w:vAlign w:val="center"/>
          </w:tcPr>
          <w:p w:rsidR="0057266A" w:rsidRPr="00D1039F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57266A" w:rsidRDefault="0057266A" w:rsidP="00E32435">
      <w:pPr>
        <w:pStyle w:val="ListParagraph"/>
        <w:spacing w:before="24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si aprobarea ediției / reviziei</w:t>
      </w: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2.</w:t>
      </w:r>
    </w:p>
    <w:p w:rsidR="00E32435" w:rsidRPr="00D1039F" w:rsidRDefault="00E32435" w:rsidP="00E32435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ayout w:type="fixed"/>
        <w:tblLook w:val="04A0" w:firstRow="1" w:lastRow="0" w:firstColumn="1" w:lastColumn="0" w:noHBand="0" w:noVBand="1"/>
      </w:tblPr>
      <w:tblGrid>
        <w:gridCol w:w="575"/>
        <w:gridCol w:w="2230"/>
        <w:gridCol w:w="2407"/>
        <w:gridCol w:w="2127"/>
        <w:gridCol w:w="1275"/>
        <w:gridCol w:w="1458"/>
      </w:tblGrid>
      <w:tr w:rsidR="006E57E5" w:rsidRPr="00D1039F" w:rsidTr="0057266A">
        <w:tc>
          <w:tcPr>
            <w:tcW w:w="285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07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195" w:type="pct"/>
            <w:vAlign w:val="center"/>
          </w:tcPr>
          <w:p w:rsidR="006E57E5" w:rsidRPr="00D1039F" w:rsidRDefault="006E57E5" w:rsidP="007573DF">
            <w:pPr>
              <w:jc w:val="center"/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1056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33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724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jc w:val="center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6E57E5" w:rsidRPr="00D1039F" w:rsidTr="0057266A">
        <w:tc>
          <w:tcPr>
            <w:tcW w:w="285" w:type="pct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07" w:type="pct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195" w:type="pct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56" w:type="pct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33" w:type="pct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724" w:type="pct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6E57E5" w:rsidRPr="00D1039F" w:rsidTr="0057266A">
        <w:tc>
          <w:tcPr>
            <w:tcW w:w="285" w:type="pct"/>
            <w:vAlign w:val="center"/>
          </w:tcPr>
          <w:p w:rsidR="006E57E5" w:rsidRPr="00D1039F" w:rsidRDefault="0019602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="006E57E5"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.1</w:t>
            </w:r>
          </w:p>
        </w:tc>
        <w:tc>
          <w:tcPr>
            <w:tcW w:w="1107" w:type="pct"/>
            <w:vAlign w:val="center"/>
          </w:tcPr>
          <w:p w:rsidR="006E57E5" w:rsidRPr="00D1039F" w:rsidRDefault="006E57E5" w:rsidP="007573DF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195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1056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33" w:type="pct"/>
            <w:vAlign w:val="center"/>
          </w:tcPr>
          <w:p w:rsidR="006E57E5" w:rsidRPr="00DE18F3" w:rsidRDefault="0057266A" w:rsidP="005726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29</w:t>
            </w:r>
            <w:r w:rsidR="006E57E5"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.0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</w:t>
            </w:r>
            <w:r w:rsidR="006E57E5"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.202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724" w:type="pct"/>
            <w:vAlign w:val="center"/>
          </w:tcPr>
          <w:p w:rsidR="006E57E5" w:rsidRPr="00D1039F" w:rsidRDefault="006E57E5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57266A" w:rsidRPr="00D1039F" w:rsidTr="0057266A">
        <w:tc>
          <w:tcPr>
            <w:tcW w:w="285" w:type="pct"/>
            <w:vAlign w:val="center"/>
          </w:tcPr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.2</w:t>
            </w:r>
          </w:p>
        </w:tc>
        <w:tc>
          <w:tcPr>
            <w:tcW w:w="1107" w:type="pct"/>
            <w:vAlign w:val="center"/>
          </w:tcPr>
          <w:p w:rsidR="0057266A" w:rsidRPr="00D1039F" w:rsidRDefault="0057266A" w:rsidP="007573DF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195" w:type="pct"/>
            <w:vAlign w:val="center"/>
          </w:tcPr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Antonie Csilla</w:t>
            </w:r>
          </w:p>
        </w:tc>
        <w:tc>
          <w:tcPr>
            <w:tcW w:w="1056" w:type="pct"/>
            <w:vAlign w:val="center"/>
          </w:tcPr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33" w:type="pct"/>
            <w:vAlign w:val="center"/>
          </w:tcPr>
          <w:p w:rsidR="0057266A" w:rsidRPr="00DE18F3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29</w:t>
            </w:r>
            <w:r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.0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</w:t>
            </w:r>
            <w:r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.202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724" w:type="pct"/>
            <w:vAlign w:val="center"/>
          </w:tcPr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57266A" w:rsidRPr="00D1039F" w:rsidTr="0057266A">
        <w:tc>
          <w:tcPr>
            <w:tcW w:w="285" w:type="pct"/>
            <w:vAlign w:val="center"/>
          </w:tcPr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.3</w:t>
            </w:r>
          </w:p>
        </w:tc>
        <w:tc>
          <w:tcPr>
            <w:tcW w:w="1107" w:type="pct"/>
            <w:vAlign w:val="center"/>
          </w:tcPr>
          <w:p w:rsidR="0057266A" w:rsidRPr="00D1039F" w:rsidRDefault="0057266A" w:rsidP="007573DF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195" w:type="pct"/>
            <w:vAlign w:val="center"/>
          </w:tcPr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1056" w:type="pct"/>
            <w:vAlign w:val="center"/>
          </w:tcPr>
          <w:p w:rsidR="0057266A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Președinte,</w:t>
            </w:r>
          </w:p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633" w:type="pct"/>
            <w:vAlign w:val="center"/>
          </w:tcPr>
          <w:p w:rsidR="0057266A" w:rsidRPr="00DE18F3" w:rsidRDefault="0057266A" w:rsidP="005726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30.06.2022</w:t>
            </w:r>
          </w:p>
        </w:tc>
        <w:tc>
          <w:tcPr>
            <w:tcW w:w="724" w:type="pct"/>
            <w:vAlign w:val="center"/>
          </w:tcPr>
          <w:p w:rsidR="0057266A" w:rsidRPr="00D1039F" w:rsidRDefault="0057266A" w:rsidP="007573D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3D53BF" w:rsidRPr="00D1039F" w:rsidRDefault="003D53BF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</w:p>
    <w:p w:rsidR="0057266A" w:rsidRDefault="0057266A" w:rsidP="0057266A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A466A6" w:rsidRDefault="003D53BF" w:rsidP="00DE18F3">
      <w:pPr>
        <w:pStyle w:val="ListParagraph"/>
        <w:numPr>
          <w:ilvl w:val="0"/>
          <w:numId w:val="1"/>
        </w:num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DE18F3">
        <w:rPr>
          <w:rFonts w:eastAsia="Times New Roman" w:cs="Times New Roman"/>
          <w:b/>
          <w:iCs/>
          <w:sz w:val="20"/>
          <w:szCs w:val="20"/>
          <w:lang w:val="ro-RO" w:eastAsia="en-GB"/>
        </w:rPr>
        <w:lastRenderedPageBreak/>
        <w:t>Situația edițiilor si a reviziilor in cadrul edițiilor procedurii operaționale</w:t>
      </w:r>
    </w:p>
    <w:p w:rsidR="00E32435" w:rsidRPr="00DE18F3" w:rsidRDefault="00E32435" w:rsidP="00E32435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573"/>
        <w:gridCol w:w="3339"/>
        <w:gridCol w:w="2067"/>
        <w:gridCol w:w="2073"/>
        <w:gridCol w:w="2061"/>
      </w:tblGrid>
      <w:tr w:rsidR="00A466A6" w:rsidRPr="00D1039F" w:rsidTr="0057266A">
        <w:tc>
          <w:tcPr>
            <w:tcW w:w="283" w:type="pct"/>
            <w:vAlign w:val="center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651" w:type="pct"/>
            <w:vAlign w:val="center"/>
          </w:tcPr>
          <w:p w:rsidR="00A466A6" w:rsidRPr="00D1039F" w:rsidRDefault="00FD36F4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Ediția</w:t>
            </w:r>
            <w:r w:rsidR="00A466A6"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/Revizia in cadrul </w:t>
            </w: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ediției</w:t>
            </w:r>
          </w:p>
        </w:tc>
        <w:tc>
          <w:tcPr>
            <w:tcW w:w="1022" w:type="pct"/>
            <w:vAlign w:val="center"/>
          </w:tcPr>
          <w:p w:rsidR="00A466A6" w:rsidRPr="00D1039F" w:rsidRDefault="00A466A6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Componenta revizuita</w:t>
            </w:r>
          </w:p>
        </w:tc>
        <w:tc>
          <w:tcPr>
            <w:tcW w:w="1025" w:type="pct"/>
            <w:vAlign w:val="center"/>
          </w:tcPr>
          <w:p w:rsidR="00A466A6" w:rsidRPr="00D1039F" w:rsidRDefault="00A466A6" w:rsidP="00A466A6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Modalitatea reviziei</w:t>
            </w:r>
          </w:p>
        </w:tc>
        <w:tc>
          <w:tcPr>
            <w:tcW w:w="1019" w:type="pct"/>
            <w:vAlign w:val="center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Data la care se aplica prevederile </w:t>
            </w:r>
            <w:r w:rsidR="00FD36F4" w:rsidRPr="00D1039F">
              <w:rPr>
                <w:rFonts w:eastAsia="Times New Roman"/>
                <w:sz w:val="20"/>
                <w:szCs w:val="20"/>
                <w:lang w:val="ro-RO" w:eastAsia="en-GB"/>
              </w:rPr>
              <w:t>ediției</w:t>
            </w: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 xml:space="preserve"> sau reviziei </w:t>
            </w:r>
            <w:r w:rsidR="00FD36F4" w:rsidRPr="00D1039F">
              <w:rPr>
                <w:rFonts w:eastAsia="Times New Roman"/>
                <w:sz w:val="20"/>
                <w:szCs w:val="20"/>
                <w:lang w:val="ro-RO" w:eastAsia="en-GB"/>
              </w:rPr>
              <w:t>ediției</w:t>
            </w:r>
          </w:p>
        </w:tc>
      </w:tr>
      <w:tr w:rsidR="00A466A6" w:rsidRPr="00D1039F" w:rsidTr="0057266A">
        <w:tc>
          <w:tcPr>
            <w:tcW w:w="283" w:type="pct"/>
          </w:tcPr>
          <w:p w:rsidR="00A466A6" w:rsidRPr="00D1039F" w:rsidRDefault="00025247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2.1</w:t>
            </w:r>
          </w:p>
        </w:tc>
        <w:tc>
          <w:tcPr>
            <w:tcW w:w="1651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22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25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019" w:type="pct"/>
          </w:tcPr>
          <w:p w:rsidR="00A466A6" w:rsidRPr="00D1039F" w:rsidRDefault="00A466A6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</w:tr>
      <w:tr w:rsidR="00A6676B" w:rsidRPr="00D1039F" w:rsidTr="0057266A">
        <w:tc>
          <w:tcPr>
            <w:tcW w:w="283" w:type="pct"/>
          </w:tcPr>
          <w:p w:rsidR="00A6676B" w:rsidRPr="00D1039F" w:rsidRDefault="00025247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2.2</w:t>
            </w:r>
          </w:p>
        </w:tc>
        <w:tc>
          <w:tcPr>
            <w:tcW w:w="1651" w:type="pct"/>
            <w:vAlign w:val="center"/>
          </w:tcPr>
          <w:p w:rsidR="00A6676B" w:rsidRPr="00D1039F" w:rsidRDefault="00A6676B" w:rsidP="004037EF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sz w:val="20"/>
                <w:szCs w:val="20"/>
                <w:lang w:val="ro-RO" w:eastAsia="en-GB"/>
              </w:rPr>
              <w:t>Ediția I</w:t>
            </w:r>
          </w:p>
        </w:tc>
        <w:tc>
          <w:tcPr>
            <w:tcW w:w="1022" w:type="pct"/>
          </w:tcPr>
          <w:p w:rsidR="00A6676B" w:rsidRPr="00D1039F" w:rsidRDefault="00A6676B" w:rsidP="004037E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025" w:type="pct"/>
          </w:tcPr>
          <w:p w:rsidR="00A6676B" w:rsidRPr="00D1039F" w:rsidRDefault="00A6676B" w:rsidP="004037E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019" w:type="pct"/>
          </w:tcPr>
          <w:p w:rsidR="00A6676B" w:rsidRPr="00D1039F" w:rsidRDefault="00A6676B" w:rsidP="00E22D75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4. 0</w:t>
            </w:r>
            <w:r w:rsidR="00E22D75"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 201</w:t>
            </w:r>
            <w:r w:rsidR="00E22D75"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9</w:t>
            </w:r>
          </w:p>
        </w:tc>
      </w:tr>
      <w:tr w:rsidR="00B75FD3" w:rsidRPr="00D1039F" w:rsidTr="0057266A">
        <w:tc>
          <w:tcPr>
            <w:tcW w:w="283" w:type="pct"/>
          </w:tcPr>
          <w:p w:rsidR="00B75FD3" w:rsidRPr="00D1039F" w:rsidRDefault="00025247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2.3</w:t>
            </w:r>
          </w:p>
        </w:tc>
        <w:tc>
          <w:tcPr>
            <w:tcW w:w="1651" w:type="pct"/>
            <w:vAlign w:val="center"/>
          </w:tcPr>
          <w:p w:rsidR="00B75FD3" w:rsidRPr="00DE18F3" w:rsidRDefault="00B75FD3" w:rsidP="004037EF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DE18F3">
              <w:rPr>
                <w:rFonts w:eastAsia="Times New Roman"/>
                <w:sz w:val="20"/>
                <w:szCs w:val="20"/>
                <w:lang w:val="ro-RO" w:eastAsia="en-GB"/>
              </w:rPr>
              <w:t>Revizia 1</w:t>
            </w:r>
          </w:p>
        </w:tc>
        <w:tc>
          <w:tcPr>
            <w:tcW w:w="1022" w:type="pct"/>
          </w:tcPr>
          <w:p w:rsidR="00B75FD3" w:rsidRPr="00DE18F3" w:rsidRDefault="00C66F5A" w:rsidP="004037E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6, </w:t>
            </w:r>
            <w:r w:rsidR="00ED10BC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8, 10</w:t>
            </w:r>
          </w:p>
        </w:tc>
        <w:tc>
          <w:tcPr>
            <w:tcW w:w="1025" w:type="pct"/>
          </w:tcPr>
          <w:p w:rsidR="00B75FD3" w:rsidRPr="00DE18F3" w:rsidRDefault="00B75FD3" w:rsidP="004037EF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Modificare/actualizare</w:t>
            </w:r>
          </w:p>
        </w:tc>
        <w:tc>
          <w:tcPr>
            <w:tcW w:w="1019" w:type="pct"/>
          </w:tcPr>
          <w:p w:rsidR="00B75FD3" w:rsidRPr="00DE18F3" w:rsidRDefault="00DE18F3" w:rsidP="00E22D75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15</w:t>
            </w:r>
            <w:r w:rsidR="00B75FD3" w:rsidRPr="00DE18F3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.07.2020</w:t>
            </w:r>
          </w:p>
        </w:tc>
      </w:tr>
      <w:tr w:rsidR="0057266A" w:rsidRPr="00D1039F" w:rsidTr="0057266A">
        <w:tc>
          <w:tcPr>
            <w:tcW w:w="283" w:type="pct"/>
          </w:tcPr>
          <w:p w:rsidR="0057266A" w:rsidRDefault="0057266A" w:rsidP="00A466A6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651" w:type="pct"/>
            <w:vAlign w:val="center"/>
          </w:tcPr>
          <w:p w:rsidR="0057266A" w:rsidRPr="00EB3788" w:rsidRDefault="0057266A" w:rsidP="00400617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sz w:val="20"/>
                <w:szCs w:val="20"/>
                <w:lang w:val="ro-RO" w:eastAsia="en-GB"/>
              </w:rPr>
              <w:t>Revizia 1</w:t>
            </w:r>
          </w:p>
        </w:tc>
        <w:tc>
          <w:tcPr>
            <w:tcW w:w="1022" w:type="pct"/>
          </w:tcPr>
          <w:p w:rsidR="0057266A" w:rsidRPr="00EB3788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6, 8, 10</w:t>
            </w:r>
          </w:p>
        </w:tc>
        <w:tc>
          <w:tcPr>
            <w:tcW w:w="1025" w:type="pct"/>
          </w:tcPr>
          <w:p w:rsidR="0057266A" w:rsidRPr="00EB3788" w:rsidRDefault="0057266A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Modificare/actualizare</w:t>
            </w:r>
          </w:p>
        </w:tc>
        <w:tc>
          <w:tcPr>
            <w:tcW w:w="1019" w:type="pct"/>
          </w:tcPr>
          <w:p w:rsidR="0057266A" w:rsidRPr="00EB3788" w:rsidRDefault="0057266A" w:rsidP="005726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30.06.2022</w:t>
            </w:r>
          </w:p>
        </w:tc>
      </w:tr>
    </w:tbl>
    <w:p w:rsidR="003D53BF" w:rsidRDefault="003D53BF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</w:p>
    <w:p w:rsidR="00E32435" w:rsidRPr="00D1039F" w:rsidRDefault="00E32435" w:rsidP="003D53BF">
      <w:pPr>
        <w:rPr>
          <w:rFonts w:eastAsia="Times New Roman" w:cs="Times New Roman"/>
          <w:iCs/>
          <w:sz w:val="20"/>
          <w:szCs w:val="20"/>
          <w:lang w:val="ro-RO" w:eastAsia="en-GB"/>
        </w:rPr>
      </w:pPr>
    </w:p>
    <w:p w:rsidR="00FD36F4" w:rsidRPr="00D1039F" w:rsidRDefault="003D53BF" w:rsidP="00DE18F3">
      <w:pPr>
        <w:pStyle w:val="ListParagraph"/>
        <w:numPr>
          <w:ilvl w:val="0"/>
          <w:numId w:val="1"/>
        </w:num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Lista </w:t>
      </w:r>
      <w:r w:rsidR="00FD36F4"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cuprinzând</w:t>
      </w: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persoanele la care se </w:t>
      </w:r>
      <w:r w:rsidR="00FD36F4"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difuzează</w:t>
      </w:r>
      <w:r w:rsidR="00872FDE"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</w:t>
      </w:r>
      <w:r w:rsidR="00FD36F4"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ediția</w:t>
      </w: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sau, </w:t>
      </w:r>
      <w:r w:rsidR="00FD36F4"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după</w:t>
      </w: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caz, revizia din cadrul </w:t>
      </w:r>
      <w:r w:rsidR="00FD36F4"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>ediției</w:t>
      </w:r>
      <w:r w:rsidRPr="00D1039F"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procedurii</w:t>
      </w:r>
    </w:p>
    <w:p w:rsidR="00FD36F4" w:rsidRPr="00D1039F" w:rsidRDefault="00FD36F4" w:rsidP="00FD36F4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5"/>
        <w:gridCol w:w="1409"/>
        <w:gridCol w:w="1437"/>
        <w:gridCol w:w="1409"/>
        <w:gridCol w:w="1411"/>
        <w:gridCol w:w="1409"/>
        <w:gridCol w:w="1407"/>
      </w:tblGrid>
      <w:tr w:rsidR="00FD36F4" w:rsidRPr="00D1039F" w:rsidTr="00EB3788">
        <w:tc>
          <w:tcPr>
            <w:tcW w:w="816" w:type="pct"/>
            <w:vAlign w:val="center"/>
          </w:tcPr>
          <w:p w:rsidR="00FD36F4" w:rsidRPr="00D1039F" w:rsidRDefault="00FD36F4" w:rsidP="003F4963">
            <w:pPr>
              <w:jc w:val="center"/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Scopul difuzării</w:t>
            </w:r>
          </w:p>
        </w:tc>
        <w:tc>
          <w:tcPr>
            <w:tcW w:w="695" w:type="pct"/>
            <w:vAlign w:val="center"/>
          </w:tcPr>
          <w:p w:rsidR="00FD36F4" w:rsidRPr="00D1039F" w:rsidRDefault="00FD36F4" w:rsidP="003F4963">
            <w:pPr>
              <w:jc w:val="center"/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Exemplar nr.</w:t>
            </w:r>
          </w:p>
        </w:tc>
        <w:tc>
          <w:tcPr>
            <w:tcW w:w="709" w:type="pct"/>
            <w:vAlign w:val="center"/>
          </w:tcPr>
          <w:p w:rsidR="00FD36F4" w:rsidRPr="00D1039F" w:rsidRDefault="00FD36F4" w:rsidP="003F4963">
            <w:pPr>
              <w:jc w:val="center"/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Compartiment</w:t>
            </w:r>
          </w:p>
        </w:tc>
        <w:tc>
          <w:tcPr>
            <w:tcW w:w="695" w:type="pct"/>
            <w:vAlign w:val="center"/>
          </w:tcPr>
          <w:p w:rsidR="00FD36F4" w:rsidRPr="00D1039F" w:rsidRDefault="00FD36F4" w:rsidP="003F4963">
            <w:pPr>
              <w:jc w:val="center"/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696" w:type="pct"/>
            <w:vAlign w:val="center"/>
          </w:tcPr>
          <w:p w:rsidR="00FD36F4" w:rsidRPr="00D1039F" w:rsidRDefault="00FD36F4" w:rsidP="003F4963">
            <w:pPr>
              <w:jc w:val="center"/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Numele si prenumele</w:t>
            </w:r>
          </w:p>
        </w:tc>
        <w:tc>
          <w:tcPr>
            <w:tcW w:w="695" w:type="pct"/>
            <w:vAlign w:val="center"/>
          </w:tcPr>
          <w:p w:rsidR="00FD36F4" w:rsidRPr="00D1039F" w:rsidRDefault="00FD36F4" w:rsidP="003F4963">
            <w:pPr>
              <w:jc w:val="center"/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Data primirii</w:t>
            </w:r>
          </w:p>
        </w:tc>
        <w:tc>
          <w:tcPr>
            <w:tcW w:w="694" w:type="pct"/>
            <w:vAlign w:val="center"/>
          </w:tcPr>
          <w:p w:rsidR="00FD36F4" w:rsidRPr="00D1039F" w:rsidRDefault="00FD36F4" w:rsidP="003F4963">
            <w:pPr>
              <w:jc w:val="center"/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Semnătura</w:t>
            </w:r>
          </w:p>
        </w:tc>
      </w:tr>
      <w:tr w:rsidR="00FD36F4" w:rsidRPr="00D1039F" w:rsidTr="00EB3788">
        <w:tc>
          <w:tcPr>
            <w:tcW w:w="816" w:type="pct"/>
            <w:vAlign w:val="center"/>
          </w:tcPr>
          <w:p w:rsidR="00FD36F4" w:rsidRPr="00D1039F" w:rsidRDefault="00FD36F4" w:rsidP="001D6809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Informare</w:t>
            </w:r>
          </w:p>
        </w:tc>
        <w:tc>
          <w:tcPr>
            <w:tcW w:w="695" w:type="pct"/>
            <w:vAlign w:val="center"/>
          </w:tcPr>
          <w:p w:rsidR="00FD36F4" w:rsidRPr="00D1039F" w:rsidRDefault="005A4C5A" w:rsidP="001D6809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709" w:type="pct"/>
            <w:vAlign w:val="center"/>
          </w:tcPr>
          <w:p w:rsidR="00FD36F4" w:rsidRPr="00D1039F" w:rsidRDefault="005A4C5A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Cadre didactice</w:t>
            </w:r>
          </w:p>
        </w:tc>
        <w:tc>
          <w:tcPr>
            <w:tcW w:w="695" w:type="pct"/>
            <w:vAlign w:val="center"/>
          </w:tcPr>
          <w:p w:rsidR="00FD36F4" w:rsidRPr="00D1039F" w:rsidRDefault="005A4C5A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Sala profesorală</w:t>
            </w:r>
          </w:p>
        </w:tc>
        <w:tc>
          <w:tcPr>
            <w:tcW w:w="696" w:type="pct"/>
            <w:vAlign w:val="center"/>
          </w:tcPr>
          <w:p w:rsidR="00FD36F4" w:rsidRPr="00D1039F" w:rsidRDefault="005A4C5A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695" w:type="pct"/>
            <w:vAlign w:val="center"/>
          </w:tcPr>
          <w:p w:rsidR="00FD36F4" w:rsidRPr="00D1039F" w:rsidRDefault="00FD36F4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4" w:type="pct"/>
            <w:vAlign w:val="center"/>
          </w:tcPr>
          <w:p w:rsidR="00FD36F4" w:rsidRPr="00D1039F" w:rsidRDefault="005A4C5A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Afișare</w:t>
            </w:r>
          </w:p>
        </w:tc>
      </w:tr>
      <w:tr w:rsidR="00EB3788" w:rsidRPr="00D1039F" w:rsidTr="00EB3788">
        <w:tc>
          <w:tcPr>
            <w:tcW w:w="816" w:type="pct"/>
            <w:vAlign w:val="center"/>
          </w:tcPr>
          <w:p w:rsidR="00EB3788" w:rsidRPr="00D1039F" w:rsidRDefault="00EB3788" w:rsidP="001D6809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Informare, aplicare</w:t>
            </w:r>
          </w:p>
        </w:tc>
        <w:tc>
          <w:tcPr>
            <w:tcW w:w="695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709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695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</w:t>
            </w:r>
          </w:p>
        </w:tc>
        <w:tc>
          <w:tcPr>
            <w:tcW w:w="696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Tóth Márta</w:t>
            </w:r>
          </w:p>
        </w:tc>
        <w:tc>
          <w:tcPr>
            <w:tcW w:w="695" w:type="pct"/>
            <w:vAlign w:val="center"/>
          </w:tcPr>
          <w:p w:rsidR="00EB3788" w:rsidRPr="00EB3788" w:rsidRDefault="00EB3788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30.06.2022</w:t>
            </w:r>
          </w:p>
        </w:tc>
        <w:tc>
          <w:tcPr>
            <w:tcW w:w="694" w:type="pct"/>
            <w:vAlign w:val="center"/>
          </w:tcPr>
          <w:p w:rsidR="00EB3788" w:rsidRPr="00EB3788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EB3788" w:rsidRPr="00D1039F" w:rsidTr="00EB3788">
        <w:tc>
          <w:tcPr>
            <w:tcW w:w="816" w:type="pct"/>
            <w:vAlign w:val="center"/>
          </w:tcPr>
          <w:p w:rsidR="00EB3788" w:rsidRPr="00D1039F" w:rsidRDefault="00EB3788" w:rsidP="001D6809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Arhivare</w:t>
            </w:r>
          </w:p>
        </w:tc>
        <w:tc>
          <w:tcPr>
            <w:tcW w:w="695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709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Secretariat</w:t>
            </w:r>
          </w:p>
        </w:tc>
        <w:tc>
          <w:tcPr>
            <w:tcW w:w="695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 șef</w:t>
            </w:r>
          </w:p>
        </w:tc>
        <w:tc>
          <w:tcPr>
            <w:tcW w:w="696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Dénes Renáta</w:t>
            </w:r>
          </w:p>
        </w:tc>
        <w:tc>
          <w:tcPr>
            <w:tcW w:w="695" w:type="pct"/>
            <w:vAlign w:val="center"/>
          </w:tcPr>
          <w:p w:rsidR="00EB3788" w:rsidRPr="00EB3788" w:rsidRDefault="00EB3788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30.06.2022</w:t>
            </w:r>
          </w:p>
        </w:tc>
        <w:tc>
          <w:tcPr>
            <w:tcW w:w="694" w:type="pct"/>
            <w:vAlign w:val="center"/>
          </w:tcPr>
          <w:p w:rsidR="00EB3788" w:rsidRPr="00EB3788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EB3788" w:rsidRPr="00D1039F" w:rsidTr="00EB3788">
        <w:tc>
          <w:tcPr>
            <w:tcW w:w="816" w:type="pct"/>
            <w:vAlign w:val="center"/>
          </w:tcPr>
          <w:p w:rsidR="00EB3788" w:rsidRPr="00D1039F" w:rsidRDefault="00EB3788" w:rsidP="001D6809">
            <w:pPr>
              <w:rPr>
                <w:sz w:val="20"/>
                <w:szCs w:val="20"/>
                <w:lang w:val="ro-RO"/>
              </w:rPr>
            </w:pPr>
            <w:r w:rsidRPr="00D1039F">
              <w:rPr>
                <w:sz w:val="20"/>
                <w:szCs w:val="20"/>
                <w:lang w:val="ro-RO"/>
              </w:rPr>
              <w:t>Informare</w:t>
            </w:r>
          </w:p>
        </w:tc>
        <w:tc>
          <w:tcPr>
            <w:tcW w:w="695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format electronic</w:t>
            </w:r>
          </w:p>
        </w:tc>
        <w:tc>
          <w:tcPr>
            <w:tcW w:w="709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Site –ul web al școlii</w:t>
            </w:r>
          </w:p>
        </w:tc>
        <w:tc>
          <w:tcPr>
            <w:tcW w:w="695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profesor</w:t>
            </w:r>
          </w:p>
        </w:tc>
        <w:tc>
          <w:tcPr>
            <w:tcW w:w="696" w:type="pct"/>
            <w:vAlign w:val="center"/>
          </w:tcPr>
          <w:p w:rsidR="00EB3788" w:rsidRPr="00D1039F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D1039F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Kotró László</w:t>
            </w:r>
          </w:p>
        </w:tc>
        <w:tc>
          <w:tcPr>
            <w:tcW w:w="695" w:type="pct"/>
            <w:vAlign w:val="center"/>
          </w:tcPr>
          <w:p w:rsidR="00EB3788" w:rsidRPr="00EB3788" w:rsidRDefault="00EB3788" w:rsidP="0040061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EB3788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30.06.2022</w:t>
            </w:r>
          </w:p>
        </w:tc>
        <w:tc>
          <w:tcPr>
            <w:tcW w:w="694" w:type="pct"/>
            <w:vAlign w:val="center"/>
          </w:tcPr>
          <w:p w:rsidR="00EB3788" w:rsidRPr="00EB3788" w:rsidRDefault="00EB3788" w:rsidP="001D680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B75FD3" w:rsidRDefault="00B75FD3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  <w:bookmarkStart w:id="0" w:name="A253"/>
      <w:bookmarkEnd w:id="0"/>
    </w:p>
    <w:p w:rsidR="00B75FD3" w:rsidRDefault="00B75FD3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3D53BF" w:rsidRPr="00D1039F" w:rsidRDefault="003D53BF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D1039F">
        <w:rPr>
          <w:rFonts w:eastAsia="Calibri" w:cs="Times New Roman"/>
          <w:b/>
          <w:iCs/>
          <w:sz w:val="20"/>
          <w:szCs w:val="20"/>
          <w:lang w:val="ro-RO"/>
        </w:rPr>
        <w:t>4. Scopul procedurii</w:t>
      </w:r>
    </w:p>
    <w:p w:rsidR="00E22D75" w:rsidRPr="00D1039F" w:rsidRDefault="0009105B" w:rsidP="003D53BF">
      <w:pPr>
        <w:pStyle w:val="ListParagraph"/>
        <w:numPr>
          <w:ilvl w:val="0"/>
          <w:numId w:val="2"/>
        </w:numPr>
        <w:spacing w:before="120"/>
        <w:ind w:left="1105" w:hanging="357"/>
        <w:jc w:val="both"/>
        <w:rPr>
          <w:rFonts w:eastAsia="Calibri" w:cs="Times New Roman"/>
          <w:b/>
          <w:iCs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 xml:space="preserve">Prezenta procedură reglementează modul în care </w:t>
      </w:r>
      <w:r w:rsidR="0001741B" w:rsidRPr="00D1039F">
        <w:rPr>
          <w:rFonts w:cs="Times New Roman"/>
          <w:sz w:val="20"/>
          <w:szCs w:val="20"/>
          <w:lang w:val="ro-RO"/>
        </w:rPr>
        <w:t xml:space="preserve">elevii </w:t>
      </w:r>
      <w:r w:rsidR="00E22D75" w:rsidRPr="00D1039F">
        <w:rPr>
          <w:rFonts w:cs="Times New Roman"/>
          <w:sz w:val="20"/>
          <w:szCs w:val="20"/>
          <w:lang w:val="ro-RO"/>
        </w:rPr>
        <w:t>se pot transfera la Liceul Teoretic „Ady Endre” din Oradea</w:t>
      </w:r>
    </w:p>
    <w:p w:rsidR="0009105B" w:rsidRPr="00D1039F" w:rsidRDefault="0009105B" w:rsidP="0009105B">
      <w:pPr>
        <w:pStyle w:val="ListParagraph"/>
        <w:spacing w:before="120"/>
        <w:ind w:left="1105"/>
        <w:jc w:val="both"/>
        <w:rPr>
          <w:rFonts w:eastAsia="Calibri" w:cs="Times New Roman"/>
          <w:b/>
          <w:iCs/>
          <w:sz w:val="20"/>
          <w:szCs w:val="20"/>
          <w:lang w:val="ro-RO"/>
        </w:rPr>
      </w:pPr>
    </w:p>
    <w:p w:rsidR="003D53BF" w:rsidRPr="00D1039F" w:rsidRDefault="003D53BF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D1039F">
        <w:rPr>
          <w:rFonts w:eastAsia="Calibri" w:cs="Times New Roman"/>
          <w:b/>
          <w:iCs/>
          <w:sz w:val="20"/>
          <w:szCs w:val="20"/>
          <w:lang w:val="ro-RO"/>
        </w:rPr>
        <w:t>5. Domeniul de aplicare</w:t>
      </w:r>
    </w:p>
    <w:p w:rsidR="002175FB" w:rsidRPr="00D1039F" w:rsidRDefault="002175FB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09105B" w:rsidRPr="00D1039F" w:rsidRDefault="0009105B" w:rsidP="0009105B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D1039F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Director</w:t>
      </w:r>
      <w:r w:rsidR="00E22D75" w:rsidRPr="00D1039F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i</w:t>
      </w:r>
    </w:p>
    <w:p w:rsidR="0009105B" w:rsidRPr="00D1039F" w:rsidRDefault="00E22D75" w:rsidP="0009105B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D1039F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Membri CA</w:t>
      </w:r>
    </w:p>
    <w:p w:rsidR="0009105B" w:rsidRPr="00D1039F" w:rsidRDefault="0009105B" w:rsidP="0009105B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D1039F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Profesori de specialitate</w:t>
      </w:r>
    </w:p>
    <w:p w:rsidR="001220DB" w:rsidRPr="00D1039F" w:rsidRDefault="001220DB" w:rsidP="0009105B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D1039F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Elevi</w:t>
      </w:r>
    </w:p>
    <w:p w:rsidR="0009105B" w:rsidRPr="00D1039F" w:rsidRDefault="0009105B" w:rsidP="0009105B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D1039F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Secretari</w:t>
      </w:r>
    </w:p>
    <w:p w:rsidR="0009105B" w:rsidRPr="00D1039F" w:rsidRDefault="0009105B" w:rsidP="0009105B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D1039F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Părinți</w:t>
      </w:r>
    </w:p>
    <w:p w:rsidR="002175FB" w:rsidRPr="00D1039F" w:rsidRDefault="002175FB" w:rsidP="002175FB">
      <w:pPr>
        <w:pStyle w:val="Default"/>
        <w:ind w:left="1110"/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</w:p>
    <w:p w:rsidR="003D53BF" w:rsidRPr="00D1039F" w:rsidRDefault="003D53BF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D1039F">
        <w:rPr>
          <w:rFonts w:eastAsia="Calibri" w:cs="Times New Roman"/>
          <w:b/>
          <w:iCs/>
          <w:sz w:val="20"/>
          <w:szCs w:val="20"/>
          <w:lang w:val="ro-RO"/>
        </w:rPr>
        <w:t>6. Documente de referința aplicabile activității procedurale</w:t>
      </w:r>
    </w:p>
    <w:p w:rsidR="002175FB" w:rsidRPr="00D1039F" w:rsidRDefault="002175FB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09105B" w:rsidRPr="00D1039F" w:rsidRDefault="00595FA8" w:rsidP="0009105B">
      <w:pPr>
        <w:pStyle w:val="ListParagraph"/>
        <w:numPr>
          <w:ilvl w:val="0"/>
          <w:numId w:val="2"/>
        </w:numPr>
        <w:ind w:left="1105" w:hanging="357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>Legea</w:t>
      </w:r>
      <w:r w:rsidR="0009105B" w:rsidRPr="00D1039F">
        <w:rPr>
          <w:rFonts w:cs="Times New Roman"/>
          <w:sz w:val="20"/>
          <w:szCs w:val="20"/>
          <w:lang w:val="ro-RO"/>
        </w:rPr>
        <w:t xml:space="preserve"> nr.1/2011, Legea Educației Naționale, cu modificările și completările ulterioare; </w:t>
      </w:r>
    </w:p>
    <w:p w:rsidR="00C56FD5" w:rsidRDefault="0057266A" w:rsidP="007A4FA5">
      <w:pPr>
        <w:pStyle w:val="ListParagraph"/>
        <w:numPr>
          <w:ilvl w:val="0"/>
          <w:numId w:val="2"/>
        </w:numPr>
        <w:ind w:left="1105" w:hanging="357"/>
        <w:jc w:val="both"/>
        <w:rPr>
          <w:rFonts w:cs="Times New Roman"/>
          <w:sz w:val="20"/>
          <w:szCs w:val="20"/>
          <w:lang w:val="ro-RO"/>
        </w:rPr>
      </w:pPr>
      <w:r w:rsidRPr="00C56FD5">
        <w:rPr>
          <w:rFonts w:cs="Times New Roman"/>
          <w:sz w:val="20"/>
          <w:szCs w:val="20"/>
          <w:lang w:val="ro-RO"/>
        </w:rPr>
        <w:t>Anexa</w:t>
      </w:r>
      <w:r w:rsidRPr="00C56FD5">
        <w:rPr>
          <w:rFonts w:cs="Times New Roman"/>
          <w:sz w:val="20"/>
          <w:szCs w:val="20"/>
          <w:lang w:val="ro-RO"/>
        </w:rPr>
        <w:t xml:space="preserve"> Ordinului ME nr. 5447 din 31. 08. 2020, – </w:t>
      </w:r>
      <w:proofErr w:type="spellStart"/>
      <w:r w:rsidRPr="00C56FD5">
        <w:rPr>
          <w:rFonts w:cs="Times New Roman"/>
          <w:sz w:val="20"/>
          <w:szCs w:val="20"/>
          <w:lang w:val="ro-RO"/>
        </w:rPr>
        <w:t>Regulamentul</w:t>
      </w:r>
      <w:proofErr w:type="spellEnd"/>
      <w:r w:rsidRPr="00C56FD5">
        <w:rPr>
          <w:rFonts w:cs="Times New Roman"/>
          <w:sz w:val="20"/>
          <w:szCs w:val="20"/>
          <w:lang w:val="ro-RO"/>
        </w:rPr>
        <w:t xml:space="preserve">- </w:t>
      </w:r>
      <w:proofErr w:type="spellStart"/>
      <w:r w:rsidRPr="00C56FD5">
        <w:rPr>
          <w:rFonts w:cs="Times New Roman"/>
          <w:sz w:val="20"/>
          <w:szCs w:val="20"/>
          <w:lang w:val="ro-RO"/>
        </w:rPr>
        <w:t>cadru</w:t>
      </w:r>
      <w:proofErr w:type="spellEnd"/>
      <w:r w:rsidRPr="00C56FD5">
        <w:rPr>
          <w:rFonts w:cs="Times New Roman"/>
          <w:sz w:val="20"/>
          <w:szCs w:val="20"/>
          <w:lang w:val="ro-RO"/>
        </w:rPr>
        <w:t xml:space="preserve"> de </w:t>
      </w:r>
      <w:proofErr w:type="spellStart"/>
      <w:r w:rsidRPr="00C56FD5">
        <w:rPr>
          <w:rFonts w:cs="Times New Roman"/>
          <w:sz w:val="20"/>
          <w:szCs w:val="20"/>
          <w:lang w:val="ro-RO"/>
        </w:rPr>
        <w:t>organizare</w:t>
      </w:r>
      <w:proofErr w:type="spellEnd"/>
      <w:r w:rsidRPr="00C56FD5">
        <w:rPr>
          <w:rFonts w:cs="Times New Roman"/>
          <w:sz w:val="20"/>
          <w:szCs w:val="20"/>
          <w:lang w:val="ro-RO"/>
        </w:rPr>
        <w:t xml:space="preserve"> </w:t>
      </w:r>
      <w:proofErr w:type="spellStart"/>
      <w:r w:rsidRPr="00C56FD5">
        <w:rPr>
          <w:rFonts w:cs="Times New Roman"/>
          <w:sz w:val="20"/>
          <w:szCs w:val="20"/>
          <w:lang w:val="ro-RO"/>
        </w:rPr>
        <w:t>și</w:t>
      </w:r>
      <w:proofErr w:type="spellEnd"/>
      <w:r w:rsidRPr="00C56FD5">
        <w:rPr>
          <w:rFonts w:cs="Times New Roman"/>
          <w:sz w:val="20"/>
          <w:szCs w:val="20"/>
          <w:lang w:val="ro-RO"/>
        </w:rPr>
        <w:t xml:space="preserve"> </w:t>
      </w:r>
      <w:proofErr w:type="spellStart"/>
      <w:r w:rsidRPr="00C56FD5">
        <w:rPr>
          <w:rFonts w:cs="Times New Roman"/>
          <w:sz w:val="20"/>
          <w:szCs w:val="20"/>
          <w:lang w:val="ro-RO"/>
        </w:rPr>
        <w:t>funcționare</w:t>
      </w:r>
      <w:proofErr w:type="spellEnd"/>
      <w:r w:rsidRPr="00C56FD5">
        <w:rPr>
          <w:rFonts w:cs="Times New Roman"/>
          <w:sz w:val="20"/>
          <w:szCs w:val="20"/>
          <w:lang w:val="ro-RO"/>
        </w:rPr>
        <w:t xml:space="preserve"> a unitățilo</w:t>
      </w:r>
      <w:r w:rsidR="00C56FD5">
        <w:rPr>
          <w:rFonts w:cs="Times New Roman"/>
          <w:sz w:val="20"/>
          <w:szCs w:val="20"/>
          <w:lang w:val="ro-RO"/>
        </w:rPr>
        <w:t>r de învățământ preuniversitar</w:t>
      </w:r>
    </w:p>
    <w:p w:rsidR="00E22D75" w:rsidRDefault="00DA2702" w:rsidP="007A4FA5">
      <w:pPr>
        <w:pStyle w:val="ListParagraph"/>
        <w:numPr>
          <w:ilvl w:val="0"/>
          <w:numId w:val="2"/>
        </w:numPr>
        <w:ind w:left="1105" w:hanging="357"/>
        <w:jc w:val="both"/>
        <w:rPr>
          <w:rFonts w:cs="Times New Roman"/>
          <w:sz w:val="20"/>
          <w:szCs w:val="20"/>
          <w:lang w:val="ro-RO"/>
        </w:rPr>
      </w:pPr>
      <w:r w:rsidRPr="00C56FD5">
        <w:rPr>
          <w:rFonts w:cs="Times New Roman"/>
          <w:sz w:val="20"/>
          <w:szCs w:val="20"/>
          <w:lang w:val="ro-RO"/>
        </w:rPr>
        <w:t xml:space="preserve">Procedura </w:t>
      </w:r>
      <w:r w:rsidR="00FC60B2" w:rsidRPr="00C56FD5">
        <w:rPr>
          <w:rFonts w:cs="Times New Roman"/>
          <w:sz w:val="20"/>
          <w:szCs w:val="20"/>
          <w:lang w:val="ro-RO"/>
        </w:rPr>
        <w:t>operațională</w:t>
      </w:r>
      <w:r w:rsidRPr="00C56FD5">
        <w:rPr>
          <w:rFonts w:cs="Times New Roman"/>
          <w:sz w:val="20"/>
          <w:szCs w:val="20"/>
          <w:lang w:val="ro-RO"/>
        </w:rPr>
        <w:t xml:space="preserve"> ISJ Bihor cod 01. 84</w:t>
      </w:r>
      <w:r w:rsidR="00E2338F" w:rsidRPr="00C56FD5">
        <w:rPr>
          <w:rFonts w:cs="Times New Roman"/>
          <w:sz w:val="20"/>
          <w:szCs w:val="20"/>
          <w:lang w:val="ro-RO"/>
        </w:rPr>
        <w:t xml:space="preserve"> </w:t>
      </w:r>
      <w:r w:rsidRPr="00C56FD5">
        <w:rPr>
          <w:rFonts w:cs="Times New Roman"/>
          <w:sz w:val="20"/>
          <w:szCs w:val="20"/>
          <w:lang w:val="ro-RO"/>
        </w:rPr>
        <w:t>privind transferul copiilor și elevilor</w:t>
      </w:r>
      <w:r w:rsidR="00B75FD3" w:rsidRPr="00C56FD5">
        <w:rPr>
          <w:rFonts w:cs="Times New Roman"/>
          <w:sz w:val="20"/>
          <w:szCs w:val="20"/>
          <w:lang w:val="ro-RO"/>
        </w:rPr>
        <w:t>, revizuit</w:t>
      </w:r>
    </w:p>
    <w:p w:rsidR="00C56FD5" w:rsidRPr="00C56FD5" w:rsidRDefault="00C56FD5" w:rsidP="007A4FA5">
      <w:pPr>
        <w:pStyle w:val="ListParagraph"/>
        <w:numPr>
          <w:ilvl w:val="0"/>
          <w:numId w:val="2"/>
        </w:numPr>
        <w:ind w:left="1105" w:hanging="357"/>
        <w:jc w:val="both"/>
        <w:rPr>
          <w:rFonts w:cs="Times New Roman"/>
          <w:sz w:val="20"/>
          <w:szCs w:val="20"/>
          <w:lang w:val="ro-RO"/>
        </w:rPr>
      </w:pPr>
      <w:r>
        <w:rPr>
          <w:rFonts w:cs="Times New Roman"/>
          <w:sz w:val="20"/>
          <w:szCs w:val="20"/>
          <w:lang w:val="ro-RO"/>
        </w:rPr>
        <w:t xml:space="preserve">Precizări privind studiul limbilor moderne în regim intensiv și bilingv ale MEN nr. 37471/12. 09. 2019 </w:t>
      </w:r>
      <w:r w:rsidR="009464EE">
        <w:rPr>
          <w:rFonts w:cs="Times New Roman"/>
          <w:sz w:val="20"/>
          <w:szCs w:val="20"/>
          <w:lang w:val="ro-RO"/>
        </w:rPr>
        <w:t>-</w:t>
      </w:r>
      <w:r>
        <w:rPr>
          <w:rFonts w:cs="Times New Roman"/>
          <w:sz w:val="20"/>
          <w:szCs w:val="20"/>
          <w:lang w:val="ro-RO"/>
        </w:rPr>
        <w:t xml:space="preserve"> DGISS</w:t>
      </w:r>
      <w:r w:rsidR="009464EE">
        <w:rPr>
          <w:rFonts w:cs="Times New Roman"/>
          <w:sz w:val="20"/>
          <w:szCs w:val="20"/>
          <w:lang w:val="ro-RO"/>
        </w:rPr>
        <w:t>EP</w:t>
      </w:r>
      <w:r>
        <w:rPr>
          <w:rFonts w:cs="Times New Roman"/>
          <w:sz w:val="20"/>
          <w:szCs w:val="20"/>
          <w:lang w:val="ro-RO"/>
        </w:rPr>
        <w:t xml:space="preserve"> și</w:t>
      </w:r>
      <w:r w:rsidR="009464EE">
        <w:rPr>
          <w:rFonts w:cs="Times New Roman"/>
          <w:sz w:val="20"/>
          <w:szCs w:val="20"/>
          <w:lang w:val="ro-RO"/>
        </w:rPr>
        <w:t xml:space="preserve"> DGETIPG</w:t>
      </w:r>
      <w:r>
        <w:rPr>
          <w:rFonts w:cs="Times New Roman"/>
          <w:sz w:val="20"/>
          <w:szCs w:val="20"/>
          <w:lang w:val="ro-RO"/>
        </w:rPr>
        <w:t xml:space="preserve"> </w:t>
      </w:r>
    </w:p>
    <w:p w:rsidR="0009105B" w:rsidRPr="00D1039F" w:rsidRDefault="0009105B" w:rsidP="003D53BF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6A2774" w:rsidRPr="00D1039F" w:rsidRDefault="003D53BF" w:rsidP="00FC60B2">
      <w:pPr>
        <w:spacing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D1039F">
        <w:rPr>
          <w:rFonts w:eastAsia="Calibri" w:cs="Times New Roman"/>
          <w:b/>
          <w:iCs/>
          <w:sz w:val="20"/>
          <w:szCs w:val="20"/>
          <w:lang w:val="ro-RO"/>
        </w:rPr>
        <w:t>7. Definiții și prescurtări ale termenilor utilizați în procedura generală</w:t>
      </w:r>
    </w:p>
    <w:p w:rsidR="00E60220" w:rsidRPr="00D1039F" w:rsidRDefault="003D53BF" w:rsidP="003D53BF">
      <w:pPr>
        <w:rPr>
          <w:rFonts w:eastAsia="Times New Roman" w:cs="Times New Roman"/>
          <w:b/>
          <w:sz w:val="20"/>
          <w:szCs w:val="20"/>
          <w:lang w:val="ro-RO" w:eastAsia="en-GB"/>
        </w:rPr>
      </w:pPr>
      <w:r w:rsidRPr="00D1039F">
        <w:rPr>
          <w:rFonts w:eastAsia="Times New Roman" w:cs="Times New Roman"/>
          <w:b/>
          <w:sz w:val="20"/>
          <w:szCs w:val="20"/>
          <w:lang w:val="ro-RO" w:eastAsia="en-GB"/>
        </w:rPr>
        <w:t xml:space="preserve">7.1. Definiții </w:t>
      </w:r>
      <w:r w:rsidR="00D33259" w:rsidRPr="00D1039F">
        <w:rPr>
          <w:rFonts w:eastAsia="Times New Roman" w:cs="Times New Roman"/>
          <w:b/>
          <w:sz w:val="20"/>
          <w:szCs w:val="20"/>
          <w:lang w:val="ro-RO" w:eastAsia="en-GB"/>
        </w:rPr>
        <w:t>-</w:t>
      </w:r>
    </w:p>
    <w:p w:rsidR="006A2774" w:rsidRPr="00FC60B2" w:rsidRDefault="00753489" w:rsidP="00FC60B2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D1039F">
        <w:rPr>
          <w:rFonts w:eastAsia="Calibri" w:cs="Times New Roman"/>
          <w:b/>
          <w:iCs/>
          <w:sz w:val="20"/>
          <w:szCs w:val="20"/>
          <w:lang w:val="ro-RO"/>
        </w:rPr>
        <w:t xml:space="preserve">7.2. Abrevieri: CA - </w:t>
      </w:r>
      <w:r w:rsidRPr="00D1039F">
        <w:rPr>
          <w:rFonts w:eastAsia="Calibri" w:cs="Times New Roman"/>
          <w:iCs/>
          <w:sz w:val="20"/>
          <w:szCs w:val="20"/>
          <w:lang w:val="ro-RO"/>
        </w:rPr>
        <w:t>Consiliu de Administrație</w:t>
      </w:r>
    </w:p>
    <w:p w:rsidR="00753489" w:rsidRPr="00D1039F" w:rsidRDefault="003D53BF" w:rsidP="00FC60B2">
      <w:pPr>
        <w:spacing w:before="120" w:after="120"/>
        <w:rPr>
          <w:rFonts w:eastAsia="Calibri" w:cs="Times New Roman"/>
          <w:b/>
          <w:iCs/>
          <w:sz w:val="20"/>
          <w:szCs w:val="20"/>
          <w:lang w:val="ro-RO"/>
        </w:rPr>
      </w:pPr>
      <w:r w:rsidRPr="00D1039F">
        <w:rPr>
          <w:rFonts w:eastAsia="Times New Roman" w:cs="Times New Roman"/>
          <w:b/>
          <w:sz w:val="20"/>
          <w:szCs w:val="20"/>
          <w:lang w:val="ro-RO" w:eastAsia="en-GB"/>
        </w:rPr>
        <w:t>8. Descrierea procedurii</w:t>
      </w:r>
      <w:r w:rsidR="00087A90" w:rsidRPr="00D1039F">
        <w:rPr>
          <w:rFonts w:eastAsia="Times New Roman" w:cs="Times New Roman"/>
          <w:b/>
          <w:sz w:val="20"/>
          <w:szCs w:val="20"/>
          <w:lang w:val="ro-RO" w:eastAsia="en-GB"/>
        </w:rPr>
        <w:t>.</w:t>
      </w:r>
      <w:r w:rsidR="00FA252E">
        <w:rPr>
          <w:rFonts w:eastAsia="Times New Roman" w:cs="Times New Roman"/>
          <w:b/>
          <w:sz w:val="20"/>
          <w:szCs w:val="20"/>
          <w:lang w:val="ro-RO" w:eastAsia="en-GB"/>
        </w:rPr>
        <w:t xml:space="preserve"> </w:t>
      </w:r>
      <w:r w:rsidR="00607215" w:rsidRPr="00D1039F">
        <w:rPr>
          <w:rFonts w:eastAsia="Calibri" w:cs="Times New Roman"/>
          <w:b/>
          <w:iCs/>
          <w:sz w:val="20"/>
          <w:szCs w:val="20"/>
          <w:lang w:val="ro-RO"/>
        </w:rPr>
        <w:t xml:space="preserve">9. </w:t>
      </w:r>
      <w:r w:rsidRPr="00D1039F">
        <w:rPr>
          <w:rFonts w:eastAsia="Calibri" w:cs="Times New Roman"/>
          <w:b/>
          <w:iCs/>
          <w:sz w:val="20"/>
          <w:szCs w:val="20"/>
          <w:lang w:val="ro-RO"/>
        </w:rPr>
        <w:t>Responsabilități</w:t>
      </w:r>
    </w:p>
    <w:p w:rsidR="00753489" w:rsidRPr="00D1039F" w:rsidRDefault="00753489" w:rsidP="00FC60B2">
      <w:pPr>
        <w:rPr>
          <w:rFonts w:eastAsia="Calibri" w:cs="Times New Roman"/>
          <w:b/>
          <w:i/>
          <w:iCs/>
          <w:sz w:val="20"/>
          <w:szCs w:val="20"/>
          <w:lang w:val="ro-RO"/>
        </w:rPr>
      </w:pPr>
      <w:r w:rsidRPr="00D1039F">
        <w:rPr>
          <w:rFonts w:eastAsia="Calibri" w:cs="Times New Roman"/>
          <w:b/>
          <w:i/>
          <w:iCs/>
          <w:sz w:val="20"/>
          <w:szCs w:val="20"/>
          <w:lang w:val="ro-RO"/>
        </w:rPr>
        <w:tab/>
        <w:t>Transferul elevilor din clasele V - VIII</w:t>
      </w:r>
    </w:p>
    <w:p w:rsidR="00753489" w:rsidRPr="00D1039F" w:rsidRDefault="00753489" w:rsidP="00FC60B2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 xml:space="preserve">Elevii claselor V- VIII cu predare intensivă a limbii engleze se pot transfera la liceul nostru doar </w:t>
      </w:r>
      <w:r w:rsidR="003B6B68" w:rsidRPr="00D1039F">
        <w:rPr>
          <w:rFonts w:cs="Times New Roman"/>
          <w:sz w:val="20"/>
          <w:szCs w:val="20"/>
          <w:lang w:val="ro-RO"/>
        </w:rPr>
        <w:t>în perioada vacanțelor de vară, cu susținerea examenului de diferență la l</w:t>
      </w:r>
      <w:r w:rsidR="00A25418" w:rsidRPr="00D1039F">
        <w:rPr>
          <w:rFonts w:cs="Times New Roman"/>
          <w:sz w:val="20"/>
          <w:szCs w:val="20"/>
          <w:lang w:val="ro-RO"/>
        </w:rPr>
        <w:t>imba engleză</w:t>
      </w:r>
      <w:r w:rsidR="001037D2" w:rsidRPr="00D1039F">
        <w:rPr>
          <w:rFonts w:cs="Times New Roman"/>
          <w:sz w:val="20"/>
          <w:szCs w:val="20"/>
          <w:lang w:val="ro-RO"/>
        </w:rPr>
        <w:t xml:space="preserve">, </w:t>
      </w:r>
      <w:r w:rsidR="00A25418" w:rsidRPr="00D1039F">
        <w:rPr>
          <w:rFonts w:cs="Times New Roman"/>
          <w:sz w:val="20"/>
          <w:szCs w:val="20"/>
          <w:lang w:val="ro-RO"/>
        </w:rPr>
        <w:t>în cazul transferului de la clasă cu program normal.</w:t>
      </w:r>
    </w:p>
    <w:p w:rsidR="0064245F" w:rsidRDefault="00753489" w:rsidP="00FC60B2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lastRenderedPageBreak/>
        <w:t>Transferul elevilor în timpul anului școlar se poate efectua conform Regulamentului - cadru de organizare și funcționare a unităților de învățământ preuniversitar.</w:t>
      </w:r>
    </w:p>
    <w:p w:rsidR="002F0C06" w:rsidRPr="006E57E5" w:rsidRDefault="002F0C06" w:rsidP="00FC60B2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Notele obținute la examenele de diferență constituie criteriu de eligibilitate a candidaților.</w:t>
      </w:r>
    </w:p>
    <w:p w:rsidR="00753489" w:rsidRPr="006E57E5" w:rsidRDefault="0064245F" w:rsidP="0064245F">
      <w:pPr>
        <w:rPr>
          <w:rFonts w:eastAsia="Calibri" w:cs="Times New Roman"/>
          <w:b/>
          <w:i/>
          <w:iCs/>
          <w:sz w:val="20"/>
          <w:szCs w:val="20"/>
          <w:lang w:val="ro-RO"/>
        </w:rPr>
      </w:pPr>
      <w:r w:rsidRPr="006E57E5">
        <w:rPr>
          <w:rFonts w:eastAsia="Calibri" w:cs="Times New Roman"/>
          <w:b/>
          <w:i/>
          <w:iCs/>
          <w:sz w:val="20"/>
          <w:szCs w:val="20"/>
          <w:lang w:val="ro-RO"/>
        </w:rPr>
        <w:tab/>
      </w:r>
      <w:r w:rsidR="00753489" w:rsidRPr="006E57E5">
        <w:rPr>
          <w:rFonts w:eastAsia="Calibri" w:cs="Times New Roman"/>
          <w:b/>
          <w:i/>
          <w:iCs/>
          <w:sz w:val="20"/>
          <w:szCs w:val="20"/>
          <w:lang w:val="ro-RO"/>
        </w:rPr>
        <w:t>T</w:t>
      </w:r>
      <w:r w:rsidR="00372D8C" w:rsidRPr="006E57E5">
        <w:rPr>
          <w:rFonts w:eastAsia="Calibri" w:cs="Times New Roman"/>
          <w:b/>
          <w:i/>
          <w:iCs/>
          <w:sz w:val="20"/>
          <w:szCs w:val="20"/>
          <w:lang w:val="ro-RO"/>
        </w:rPr>
        <w:t>ransferul elevilor din clasele IX</w:t>
      </w:r>
      <w:r w:rsidR="00753489" w:rsidRPr="006E57E5">
        <w:rPr>
          <w:rFonts w:eastAsia="Calibri" w:cs="Times New Roman"/>
          <w:b/>
          <w:i/>
          <w:iCs/>
          <w:sz w:val="20"/>
          <w:szCs w:val="20"/>
          <w:lang w:val="ro-RO"/>
        </w:rPr>
        <w:t xml:space="preserve"> - </w:t>
      </w:r>
      <w:r w:rsidR="00372D8C" w:rsidRPr="006E57E5">
        <w:rPr>
          <w:rFonts w:eastAsia="Calibri" w:cs="Times New Roman"/>
          <w:b/>
          <w:i/>
          <w:iCs/>
          <w:sz w:val="20"/>
          <w:szCs w:val="20"/>
          <w:lang w:val="ro-RO"/>
        </w:rPr>
        <w:t>X</w:t>
      </w:r>
      <w:r w:rsidR="00753489" w:rsidRPr="006E57E5">
        <w:rPr>
          <w:rFonts w:eastAsia="Calibri" w:cs="Times New Roman"/>
          <w:b/>
          <w:i/>
          <w:iCs/>
          <w:sz w:val="20"/>
          <w:szCs w:val="20"/>
          <w:lang w:val="ro-RO"/>
        </w:rPr>
        <w:t>II</w:t>
      </w:r>
    </w:p>
    <w:p w:rsidR="003B6B68" w:rsidRPr="006E57E5" w:rsidRDefault="00372D8C" w:rsidP="00FC60B2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Transferul elevilor în timpul anului școlar se poate efectua conform Regulamentului - cadru de organizare și funcționare a unităților de învățământ preuniversitar.</w:t>
      </w:r>
    </w:p>
    <w:p w:rsidR="002F0C06" w:rsidRPr="006E57E5" w:rsidRDefault="002F0C06" w:rsidP="002F0C06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Notele obținute la examenele de diferență constituie criteriu de eligibilitate a candidaților.</w:t>
      </w:r>
    </w:p>
    <w:p w:rsidR="001C07A1" w:rsidRPr="006E57E5" w:rsidRDefault="001C07A1" w:rsidP="001C07A1">
      <w:pPr>
        <w:pStyle w:val="ListParagraph"/>
        <w:spacing w:before="120" w:after="120"/>
        <w:ind w:left="714"/>
        <w:jc w:val="both"/>
        <w:rPr>
          <w:rFonts w:cs="Times New Roman"/>
          <w:sz w:val="6"/>
          <w:szCs w:val="6"/>
          <w:lang w:val="ro-RO"/>
        </w:rPr>
      </w:pPr>
    </w:p>
    <w:p w:rsidR="00753489" w:rsidRPr="006E57E5" w:rsidRDefault="003B6B68" w:rsidP="00FC60B2">
      <w:pPr>
        <w:pStyle w:val="ListParagraph"/>
        <w:spacing w:before="120"/>
        <w:jc w:val="both"/>
        <w:rPr>
          <w:rFonts w:cs="Times New Roman"/>
          <w:b/>
          <w:i/>
          <w:sz w:val="20"/>
          <w:szCs w:val="20"/>
          <w:lang w:val="ro-RO"/>
        </w:rPr>
      </w:pPr>
      <w:r w:rsidRPr="006E57E5">
        <w:rPr>
          <w:rFonts w:cs="Times New Roman"/>
          <w:b/>
          <w:i/>
          <w:sz w:val="20"/>
          <w:szCs w:val="20"/>
          <w:lang w:val="ro-RO"/>
        </w:rPr>
        <w:tab/>
      </w:r>
      <w:r w:rsidR="00372D8C" w:rsidRPr="006E57E5">
        <w:rPr>
          <w:rFonts w:cs="Times New Roman"/>
          <w:b/>
          <w:i/>
          <w:sz w:val="20"/>
          <w:szCs w:val="20"/>
          <w:lang w:val="ro-RO"/>
        </w:rPr>
        <w:t>Transferul elevilor în perioada vacanței intersemestriale:</w:t>
      </w:r>
    </w:p>
    <w:p w:rsidR="00372D8C" w:rsidRPr="00D1039F" w:rsidRDefault="00372D8C" w:rsidP="00753489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Elevii claselor a IX-a se p</w:t>
      </w:r>
      <w:r w:rsidR="00A25418" w:rsidRPr="006E57E5">
        <w:rPr>
          <w:rFonts w:cs="Times New Roman"/>
          <w:sz w:val="20"/>
          <w:szCs w:val="20"/>
          <w:lang w:val="ro-RO"/>
        </w:rPr>
        <w:t>ot transfera la liceul nostru pă</w:t>
      </w:r>
      <w:r w:rsidRPr="006E57E5">
        <w:rPr>
          <w:rFonts w:cs="Times New Roman"/>
          <w:sz w:val="20"/>
          <w:szCs w:val="20"/>
          <w:lang w:val="ro-RO"/>
        </w:rPr>
        <w:t>strând forma de învățământ</w:t>
      </w:r>
      <w:r w:rsidRPr="00D1039F">
        <w:rPr>
          <w:rFonts w:cs="Times New Roman"/>
          <w:sz w:val="20"/>
          <w:szCs w:val="20"/>
          <w:lang w:val="ro-RO"/>
        </w:rPr>
        <w:t>, profilul și specializarea numai după primul semestru dacă media de admitere</w:t>
      </w:r>
      <w:r w:rsidR="003C6129" w:rsidRPr="00D1039F">
        <w:rPr>
          <w:rFonts w:cs="Times New Roman"/>
          <w:sz w:val="20"/>
          <w:szCs w:val="20"/>
          <w:lang w:val="ro-RO"/>
        </w:rPr>
        <w:t xml:space="preserve"> a elevului</w:t>
      </w:r>
      <w:r w:rsidRPr="00D1039F">
        <w:rPr>
          <w:rFonts w:cs="Times New Roman"/>
          <w:sz w:val="20"/>
          <w:szCs w:val="20"/>
          <w:lang w:val="ro-RO"/>
        </w:rPr>
        <w:t xml:space="preserve"> este cel puțin egal cu ultima medie </w:t>
      </w:r>
      <w:r w:rsidR="003B6B68" w:rsidRPr="00D1039F">
        <w:rPr>
          <w:rFonts w:cs="Times New Roman"/>
          <w:sz w:val="20"/>
          <w:szCs w:val="20"/>
          <w:lang w:val="ro-RO"/>
        </w:rPr>
        <w:t xml:space="preserve">de admiterea </w:t>
      </w:r>
      <w:r w:rsidRPr="00D1039F">
        <w:rPr>
          <w:rFonts w:cs="Times New Roman"/>
          <w:sz w:val="20"/>
          <w:szCs w:val="20"/>
          <w:lang w:val="ro-RO"/>
        </w:rPr>
        <w:t>din clasa solicitată.</w:t>
      </w:r>
    </w:p>
    <w:p w:rsidR="003C6129" w:rsidRPr="00D1039F" w:rsidRDefault="003C6129" w:rsidP="003C6129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 xml:space="preserve">Elevii claselor a X-a, XI-a și XII-a se pot transfera la liceul nostru </w:t>
      </w:r>
      <w:r w:rsidR="003B6B68" w:rsidRPr="00D1039F">
        <w:rPr>
          <w:rFonts w:cs="Times New Roman"/>
          <w:sz w:val="20"/>
          <w:szCs w:val="20"/>
          <w:lang w:val="ro-RO"/>
        </w:rPr>
        <w:t xml:space="preserve">doar cu păstrarea </w:t>
      </w:r>
      <w:r w:rsidRPr="00D1039F">
        <w:rPr>
          <w:rFonts w:cs="Times New Roman"/>
          <w:sz w:val="20"/>
          <w:szCs w:val="20"/>
          <w:lang w:val="ro-RO"/>
        </w:rPr>
        <w:t>form</w:t>
      </w:r>
      <w:r w:rsidR="003B6B68" w:rsidRPr="00D1039F">
        <w:rPr>
          <w:rFonts w:cs="Times New Roman"/>
          <w:sz w:val="20"/>
          <w:szCs w:val="20"/>
          <w:lang w:val="ro-RO"/>
        </w:rPr>
        <w:t>ei</w:t>
      </w:r>
      <w:r w:rsidRPr="00D1039F">
        <w:rPr>
          <w:rFonts w:cs="Times New Roman"/>
          <w:sz w:val="20"/>
          <w:szCs w:val="20"/>
          <w:lang w:val="ro-RO"/>
        </w:rPr>
        <w:t xml:space="preserve"> de învățământ, </w:t>
      </w:r>
      <w:r w:rsidR="003B6B68" w:rsidRPr="00D1039F">
        <w:rPr>
          <w:rFonts w:cs="Times New Roman"/>
          <w:sz w:val="20"/>
          <w:szCs w:val="20"/>
          <w:lang w:val="ro-RO"/>
        </w:rPr>
        <w:t xml:space="preserve">a </w:t>
      </w:r>
      <w:r w:rsidRPr="00D1039F">
        <w:rPr>
          <w:rFonts w:cs="Times New Roman"/>
          <w:sz w:val="20"/>
          <w:szCs w:val="20"/>
          <w:lang w:val="ro-RO"/>
        </w:rPr>
        <w:t>profilul</w:t>
      </w:r>
      <w:r w:rsidR="003B6B68" w:rsidRPr="00D1039F">
        <w:rPr>
          <w:rFonts w:cs="Times New Roman"/>
          <w:sz w:val="20"/>
          <w:szCs w:val="20"/>
          <w:lang w:val="ro-RO"/>
        </w:rPr>
        <w:t>ui</w:t>
      </w:r>
      <w:r w:rsidRPr="00D1039F">
        <w:rPr>
          <w:rFonts w:cs="Times New Roman"/>
          <w:sz w:val="20"/>
          <w:szCs w:val="20"/>
          <w:lang w:val="ro-RO"/>
        </w:rPr>
        <w:t xml:space="preserve"> și </w:t>
      </w:r>
      <w:r w:rsidR="003B6B68" w:rsidRPr="00D1039F">
        <w:rPr>
          <w:rFonts w:cs="Times New Roman"/>
          <w:sz w:val="20"/>
          <w:szCs w:val="20"/>
          <w:lang w:val="ro-RO"/>
        </w:rPr>
        <w:t>specializării</w:t>
      </w:r>
      <w:r w:rsidRPr="00D1039F">
        <w:rPr>
          <w:rFonts w:cs="Times New Roman"/>
          <w:sz w:val="20"/>
          <w:szCs w:val="20"/>
          <w:lang w:val="ro-RO"/>
        </w:rPr>
        <w:t xml:space="preserve">, dacă media </w:t>
      </w:r>
      <w:r w:rsidR="003B6B68" w:rsidRPr="00D1039F">
        <w:rPr>
          <w:rFonts w:cs="Times New Roman"/>
          <w:sz w:val="20"/>
          <w:szCs w:val="20"/>
          <w:lang w:val="ro-RO"/>
        </w:rPr>
        <w:t>din anul școlar anterior</w:t>
      </w:r>
      <w:r w:rsidRPr="00D1039F">
        <w:rPr>
          <w:rFonts w:cs="Times New Roman"/>
          <w:sz w:val="20"/>
          <w:szCs w:val="20"/>
          <w:lang w:val="ro-RO"/>
        </w:rPr>
        <w:t xml:space="preserve"> a elevului este cel puțin egal cu ultima medie </w:t>
      </w:r>
      <w:r w:rsidR="0021450D" w:rsidRPr="00D1039F">
        <w:rPr>
          <w:rFonts w:cs="Times New Roman"/>
          <w:sz w:val="20"/>
          <w:szCs w:val="20"/>
          <w:lang w:val="ro-RO"/>
        </w:rPr>
        <w:t xml:space="preserve">pe anul școlar anterior </w:t>
      </w:r>
      <w:r w:rsidRPr="00D1039F">
        <w:rPr>
          <w:rFonts w:cs="Times New Roman"/>
          <w:sz w:val="20"/>
          <w:szCs w:val="20"/>
          <w:lang w:val="ro-RO"/>
        </w:rPr>
        <w:t>din clasa solicitată.</w:t>
      </w:r>
    </w:p>
    <w:p w:rsidR="000C48B0" w:rsidRPr="00D1039F" w:rsidRDefault="000C48B0" w:rsidP="000C48B0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>Elevii claselor IX -</w:t>
      </w:r>
      <w:r w:rsidR="001037D2" w:rsidRPr="00D1039F">
        <w:rPr>
          <w:rFonts w:cs="Times New Roman"/>
          <w:sz w:val="20"/>
          <w:szCs w:val="20"/>
          <w:lang w:val="ro-RO"/>
        </w:rPr>
        <w:t xml:space="preserve"> </w:t>
      </w:r>
      <w:r w:rsidRPr="00D1039F">
        <w:rPr>
          <w:rFonts w:cs="Times New Roman"/>
          <w:sz w:val="20"/>
          <w:szCs w:val="20"/>
          <w:lang w:val="ro-RO"/>
        </w:rPr>
        <w:t xml:space="preserve">XII vor susține </w:t>
      </w:r>
      <w:r w:rsidR="009464EE">
        <w:rPr>
          <w:rFonts w:cs="Times New Roman"/>
          <w:sz w:val="20"/>
          <w:szCs w:val="20"/>
          <w:lang w:val="ro-RO"/>
        </w:rPr>
        <w:t>test de verificare a competențelor</w:t>
      </w:r>
      <w:r w:rsidRPr="00D1039F">
        <w:rPr>
          <w:rFonts w:cs="Times New Roman"/>
          <w:sz w:val="20"/>
          <w:szCs w:val="20"/>
          <w:lang w:val="ro-RO"/>
        </w:rPr>
        <w:t xml:space="preserve"> la limba engleză/</w:t>
      </w:r>
      <w:r w:rsidR="001037D2" w:rsidRPr="00D1039F">
        <w:rPr>
          <w:rFonts w:cs="Times New Roman"/>
          <w:sz w:val="20"/>
          <w:szCs w:val="20"/>
          <w:lang w:val="ro-RO"/>
        </w:rPr>
        <w:t xml:space="preserve"> </w:t>
      </w:r>
      <w:r w:rsidRPr="00D1039F">
        <w:rPr>
          <w:rFonts w:cs="Times New Roman"/>
          <w:sz w:val="20"/>
          <w:szCs w:val="20"/>
          <w:lang w:val="ro-RO"/>
        </w:rPr>
        <w:t>informatică</w:t>
      </w:r>
      <w:r w:rsidR="001037D2" w:rsidRPr="00D1039F">
        <w:rPr>
          <w:rFonts w:cs="Times New Roman"/>
          <w:sz w:val="20"/>
          <w:szCs w:val="20"/>
          <w:lang w:val="ro-RO"/>
        </w:rPr>
        <w:t xml:space="preserve">, </w:t>
      </w:r>
      <w:r w:rsidRPr="00D1039F">
        <w:rPr>
          <w:rFonts w:cs="Times New Roman"/>
          <w:sz w:val="20"/>
          <w:szCs w:val="20"/>
          <w:lang w:val="ro-RO"/>
        </w:rPr>
        <w:t>în cazul transferului la clasă cu profil intensiv engleză/ intensiv informatică</w:t>
      </w:r>
      <w:r w:rsidR="001037D2" w:rsidRPr="00D1039F">
        <w:rPr>
          <w:rFonts w:cs="Times New Roman"/>
          <w:sz w:val="20"/>
          <w:szCs w:val="20"/>
          <w:lang w:val="ro-RO"/>
        </w:rPr>
        <w:t>,</w:t>
      </w:r>
      <w:r w:rsidRPr="00D1039F">
        <w:rPr>
          <w:rFonts w:cs="Times New Roman"/>
          <w:sz w:val="20"/>
          <w:szCs w:val="20"/>
          <w:lang w:val="ro-RO"/>
        </w:rPr>
        <w:t xml:space="preserve"> dacă este cazul.</w:t>
      </w:r>
      <w:r w:rsidR="009464EE">
        <w:rPr>
          <w:rFonts w:cs="Times New Roman"/>
          <w:sz w:val="20"/>
          <w:szCs w:val="20"/>
          <w:lang w:val="ro-RO"/>
        </w:rPr>
        <w:t xml:space="preserve"> Nota minimă pentru promovarea testului este 6.</w:t>
      </w:r>
    </w:p>
    <w:p w:rsidR="000C48B0" w:rsidRPr="001C07A1" w:rsidRDefault="000C48B0" w:rsidP="002536FB">
      <w:pPr>
        <w:pStyle w:val="ListParagraph"/>
        <w:spacing w:before="240" w:after="120"/>
        <w:jc w:val="both"/>
        <w:rPr>
          <w:rFonts w:cs="Times New Roman"/>
          <w:sz w:val="6"/>
          <w:szCs w:val="6"/>
          <w:lang w:val="ro-RO"/>
        </w:rPr>
      </w:pPr>
    </w:p>
    <w:p w:rsidR="00A947B1" w:rsidRPr="00D1039F" w:rsidRDefault="003B6B68" w:rsidP="00A947B1">
      <w:pPr>
        <w:pStyle w:val="ListParagraph"/>
        <w:spacing w:before="240" w:after="120"/>
        <w:jc w:val="both"/>
        <w:rPr>
          <w:rFonts w:cs="Times New Roman"/>
          <w:b/>
          <w:i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ab/>
      </w:r>
      <w:r w:rsidR="00A947B1" w:rsidRPr="00D1039F">
        <w:rPr>
          <w:rFonts w:cs="Times New Roman"/>
          <w:b/>
          <w:i/>
          <w:sz w:val="20"/>
          <w:szCs w:val="20"/>
          <w:lang w:val="ro-RO"/>
        </w:rPr>
        <w:t>Transferul elevilor în perioada vacanței de vară:</w:t>
      </w:r>
    </w:p>
    <w:p w:rsidR="00A947B1" w:rsidRPr="00D1039F" w:rsidRDefault="00A947B1" w:rsidP="00A947B1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>Elevii claselor a IX-a, a X-a și a  XI-a se pot transfera la liceul nostru, dacă media anuală a elevului este cel puțin egal cu ultima medie anuală din clasa solicitată.</w:t>
      </w:r>
    </w:p>
    <w:p w:rsidR="00FC60B2" w:rsidRPr="009464EE" w:rsidRDefault="009464EE" w:rsidP="002536FB">
      <w:pPr>
        <w:pStyle w:val="ListParagraph"/>
        <w:numPr>
          <w:ilvl w:val="0"/>
          <w:numId w:val="11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9464EE">
        <w:rPr>
          <w:rFonts w:cs="Times New Roman"/>
          <w:sz w:val="20"/>
          <w:szCs w:val="20"/>
          <w:lang w:val="ro-RO"/>
        </w:rPr>
        <w:t>Elevii claselor IX - XII vor susține test de verificare a competențelor la limba engleză/ informatică, în cazul transferului la clasă cu profil intensiv engleză/ intensiv informatică, dacă este cazul. Nota minimă pentru promovarea testului este</w:t>
      </w:r>
      <w:r>
        <w:rPr>
          <w:rFonts w:cs="Times New Roman"/>
          <w:sz w:val="20"/>
          <w:szCs w:val="20"/>
          <w:lang w:val="ro-RO"/>
        </w:rPr>
        <w:t xml:space="preserve"> 6</w:t>
      </w:r>
      <w:r w:rsidR="005033C1" w:rsidRPr="009464EE">
        <w:rPr>
          <w:rFonts w:cs="Times New Roman"/>
          <w:sz w:val="20"/>
          <w:szCs w:val="20"/>
          <w:lang w:val="ro-RO"/>
        </w:rPr>
        <w:t xml:space="preserve">, respectiv examene de diferență stabilite prin compararea celor două planuri cadru. </w:t>
      </w:r>
    </w:p>
    <w:p w:rsidR="002536FB" w:rsidRPr="00D1039F" w:rsidRDefault="002536FB" w:rsidP="001C07A1">
      <w:pPr>
        <w:ind w:left="720"/>
        <w:rPr>
          <w:rFonts w:cs="Times New Roman"/>
          <w:b/>
          <w:i/>
          <w:sz w:val="20"/>
          <w:szCs w:val="20"/>
          <w:lang w:val="ro-RO"/>
        </w:rPr>
      </w:pPr>
      <w:r w:rsidRPr="00D1039F">
        <w:rPr>
          <w:rFonts w:cs="Times New Roman"/>
          <w:b/>
          <w:i/>
          <w:sz w:val="20"/>
          <w:szCs w:val="20"/>
          <w:lang w:val="ro-RO"/>
        </w:rPr>
        <w:t>Condiții</w:t>
      </w:r>
      <w:r w:rsidR="00CF46D5" w:rsidRPr="00D1039F">
        <w:rPr>
          <w:rFonts w:cs="Times New Roman"/>
          <w:b/>
          <w:i/>
          <w:sz w:val="20"/>
          <w:szCs w:val="20"/>
          <w:lang w:val="ro-RO"/>
        </w:rPr>
        <w:t xml:space="preserve"> ale </w:t>
      </w:r>
      <w:r w:rsidRPr="00D1039F">
        <w:rPr>
          <w:rFonts w:cs="Times New Roman"/>
          <w:b/>
          <w:i/>
          <w:sz w:val="20"/>
          <w:szCs w:val="20"/>
          <w:lang w:val="ro-RO"/>
        </w:rPr>
        <w:t xml:space="preserve"> </w:t>
      </w:r>
      <w:r w:rsidR="00B41794" w:rsidRPr="00D1039F">
        <w:rPr>
          <w:rFonts w:cs="Times New Roman"/>
          <w:b/>
          <w:i/>
          <w:sz w:val="20"/>
          <w:szCs w:val="20"/>
          <w:lang w:val="ro-RO"/>
        </w:rPr>
        <w:t>transferului</w:t>
      </w:r>
    </w:p>
    <w:p w:rsidR="002536FB" w:rsidRPr="00D1039F" w:rsidRDefault="002536FB" w:rsidP="001C07A1">
      <w:pPr>
        <w:spacing w:before="120" w:after="120"/>
        <w:ind w:left="7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>Elevii se pot transfera la liceul nostru:</w:t>
      </w:r>
    </w:p>
    <w:p w:rsidR="002536FB" w:rsidRPr="00D1039F" w:rsidRDefault="002536FB" w:rsidP="001C07A1">
      <w:pPr>
        <w:ind w:left="7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>1. în limita efectivelor maxime</w:t>
      </w:r>
    </w:p>
    <w:p w:rsidR="002536FB" w:rsidRPr="00D1039F" w:rsidRDefault="002536FB" w:rsidP="001C07A1">
      <w:pPr>
        <w:ind w:left="7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 xml:space="preserve">2. </w:t>
      </w:r>
      <w:r w:rsidR="002350AC" w:rsidRPr="00D1039F">
        <w:rPr>
          <w:rFonts w:cs="Times New Roman"/>
          <w:sz w:val="20"/>
          <w:szCs w:val="20"/>
          <w:lang w:val="ro-RO"/>
        </w:rPr>
        <w:t xml:space="preserve">dacă </w:t>
      </w:r>
      <w:r w:rsidR="001F5895">
        <w:rPr>
          <w:rFonts w:cs="Times New Roman"/>
          <w:sz w:val="20"/>
          <w:szCs w:val="20"/>
          <w:lang w:val="ro-RO"/>
        </w:rPr>
        <w:t>satisfac</w:t>
      </w:r>
      <w:r w:rsidRPr="00D1039F">
        <w:rPr>
          <w:rFonts w:cs="Times New Roman"/>
          <w:sz w:val="20"/>
          <w:szCs w:val="20"/>
          <w:lang w:val="ro-RO"/>
        </w:rPr>
        <w:t xml:space="preserve"> </w:t>
      </w:r>
      <w:r w:rsidR="00B41794" w:rsidRPr="00D1039F">
        <w:rPr>
          <w:rFonts w:cs="Times New Roman"/>
          <w:sz w:val="20"/>
          <w:szCs w:val="20"/>
          <w:lang w:val="ro-RO"/>
        </w:rPr>
        <w:t>condiția</w:t>
      </w:r>
      <w:r w:rsidRPr="00D1039F">
        <w:rPr>
          <w:rFonts w:cs="Times New Roman"/>
          <w:sz w:val="20"/>
          <w:szCs w:val="20"/>
          <w:lang w:val="ro-RO"/>
        </w:rPr>
        <w:t xml:space="preserve"> mediei</w:t>
      </w:r>
    </w:p>
    <w:p w:rsidR="002536FB" w:rsidRPr="00D1039F" w:rsidRDefault="002536FB" w:rsidP="001C07A1">
      <w:pPr>
        <w:ind w:left="7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 xml:space="preserve">3. </w:t>
      </w:r>
      <w:r w:rsidR="001F5895">
        <w:rPr>
          <w:rFonts w:cs="Times New Roman"/>
          <w:sz w:val="20"/>
          <w:szCs w:val="20"/>
          <w:lang w:val="ro-RO"/>
        </w:rPr>
        <w:t>dacă au</w:t>
      </w:r>
      <w:r w:rsidR="002350AC" w:rsidRPr="00D1039F">
        <w:rPr>
          <w:rFonts w:cs="Times New Roman"/>
          <w:sz w:val="20"/>
          <w:szCs w:val="20"/>
          <w:lang w:val="ro-RO"/>
        </w:rPr>
        <w:t xml:space="preserve"> </w:t>
      </w:r>
      <w:r w:rsidR="00B41794">
        <w:rPr>
          <w:rFonts w:cs="Times New Roman"/>
          <w:sz w:val="20"/>
          <w:szCs w:val="20"/>
          <w:lang w:val="ro-RO"/>
        </w:rPr>
        <w:t xml:space="preserve">nota la purtare: - cel </w:t>
      </w:r>
      <w:r w:rsidR="00B41794" w:rsidRPr="00FC60B2">
        <w:rPr>
          <w:rFonts w:cs="Times New Roman"/>
          <w:sz w:val="20"/>
          <w:szCs w:val="20"/>
          <w:lang w:val="ro-RO"/>
        </w:rPr>
        <w:t>puțin 10</w:t>
      </w:r>
      <w:r w:rsidRPr="00FC60B2">
        <w:rPr>
          <w:rFonts w:cs="Times New Roman"/>
          <w:sz w:val="20"/>
          <w:szCs w:val="20"/>
          <w:lang w:val="ro-RO"/>
        </w:rPr>
        <w:t xml:space="preserve"> </w:t>
      </w:r>
      <w:r w:rsidRPr="00D1039F">
        <w:rPr>
          <w:rFonts w:cs="Times New Roman"/>
          <w:sz w:val="20"/>
          <w:szCs w:val="20"/>
          <w:lang w:val="ro-RO"/>
        </w:rPr>
        <w:t>în cazul transferului intersemestrial</w:t>
      </w:r>
    </w:p>
    <w:p w:rsidR="002536FB" w:rsidRPr="00D1039F" w:rsidRDefault="002536FB" w:rsidP="001C07A1">
      <w:pPr>
        <w:ind w:left="7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ab/>
      </w:r>
      <w:r w:rsidRPr="00D1039F">
        <w:rPr>
          <w:rFonts w:cs="Times New Roman"/>
          <w:sz w:val="20"/>
          <w:szCs w:val="20"/>
          <w:lang w:val="ro-RO"/>
        </w:rPr>
        <w:tab/>
      </w:r>
      <w:r w:rsidR="00FC60B2">
        <w:rPr>
          <w:rFonts w:cs="Times New Roman"/>
          <w:sz w:val="20"/>
          <w:szCs w:val="20"/>
          <w:lang w:val="ro-RO"/>
        </w:rPr>
        <w:tab/>
      </w:r>
      <w:r w:rsidRPr="00D1039F">
        <w:rPr>
          <w:rFonts w:cs="Times New Roman"/>
          <w:sz w:val="20"/>
          <w:szCs w:val="20"/>
          <w:lang w:val="ro-RO"/>
        </w:rPr>
        <w:t>- cel puțin 9,5  în cazul transferului în vacanța de vară</w:t>
      </w:r>
    </w:p>
    <w:p w:rsidR="002536FB" w:rsidRPr="00D1039F" w:rsidRDefault="002536FB" w:rsidP="001C07A1">
      <w:pPr>
        <w:ind w:left="720"/>
        <w:jc w:val="both"/>
        <w:rPr>
          <w:rFonts w:cs="Times New Roman"/>
          <w:sz w:val="20"/>
          <w:szCs w:val="20"/>
          <w:lang w:val="ro-RO"/>
        </w:rPr>
      </w:pPr>
      <w:r w:rsidRPr="00D1039F">
        <w:rPr>
          <w:rFonts w:cs="Times New Roman"/>
          <w:sz w:val="20"/>
          <w:szCs w:val="20"/>
          <w:lang w:val="ro-RO"/>
        </w:rPr>
        <w:t xml:space="preserve">4. </w:t>
      </w:r>
      <w:r w:rsidR="002350AC" w:rsidRPr="00D1039F">
        <w:rPr>
          <w:rFonts w:cs="Times New Roman"/>
          <w:sz w:val="20"/>
          <w:szCs w:val="20"/>
          <w:lang w:val="ro-RO"/>
        </w:rPr>
        <w:t>dacă promovează examenele</w:t>
      </w:r>
      <w:r w:rsidRPr="00D1039F">
        <w:rPr>
          <w:rFonts w:cs="Times New Roman"/>
          <w:sz w:val="20"/>
          <w:szCs w:val="20"/>
          <w:lang w:val="ro-RO"/>
        </w:rPr>
        <w:t xml:space="preserve"> de diferență, dacă este cazul</w:t>
      </w:r>
    </w:p>
    <w:p w:rsidR="001C07A1" w:rsidRPr="00EC122C" w:rsidRDefault="00B41794" w:rsidP="002536FB">
      <w:p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C60B2">
        <w:rPr>
          <w:rFonts w:cs="Times New Roman"/>
          <w:sz w:val="20"/>
          <w:szCs w:val="20"/>
          <w:lang w:val="ro-RO"/>
        </w:rPr>
        <w:t>După transfer</w:t>
      </w:r>
      <w:r>
        <w:rPr>
          <w:rFonts w:cs="Times New Roman"/>
          <w:sz w:val="20"/>
          <w:szCs w:val="20"/>
          <w:lang w:val="ro-RO"/>
        </w:rPr>
        <w:t>,</w:t>
      </w:r>
      <w:r w:rsidR="002350AC" w:rsidRPr="00D1039F">
        <w:rPr>
          <w:rFonts w:cs="Times New Roman"/>
          <w:sz w:val="20"/>
          <w:szCs w:val="20"/>
          <w:lang w:val="ro-RO"/>
        </w:rPr>
        <w:t xml:space="preserve"> un </w:t>
      </w:r>
      <w:r w:rsidR="002536FB" w:rsidRPr="00D1039F">
        <w:rPr>
          <w:rFonts w:cs="Times New Roman"/>
          <w:sz w:val="20"/>
          <w:szCs w:val="20"/>
          <w:lang w:val="ro-RO"/>
        </w:rPr>
        <w:t>părinte/ tutore și elev</w:t>
      </w:r>
      <w:r w:rsidR="002350AC" w:rsidRPr="00D1039F">
        <w:rPr>
          <w:rFonts w:cs="Times New Roman"/>
          <w:sz w:val="20"/>
          <w:szCs w:val="20"/>
          <w:lang w:val="ro-RO"/>
        </w:rPr>
        <w:t>ul participă la un interviu cu</w:t>
      </w:r>
      <w:r w:rsidR="002536FB" w:rsidRPr="00D1039F">
        <w:rPr>
          <w:rFonts w:cs="Times New Roman"/>
          <w:sz w:val="20"/>
          <w:szCs w:val="20"/>
          <w:lang w:val="ro-RO"/>
        </w:rPr>
        <w:t xml:space="preserve"> un membru al CA</w:t>
      </w:r>
      <w:r w:rsidR="002350AC" w:rsidRPr="00D1039F">
        <w:rPr>
          <w:rFonts w:cs="Times New Roman"/>
          <w:sz w:val="20"/>
          <w:szCs w:val="20"/>
          <w:lang w:val="ro-RO"/>
        </w:rPr>
        <w:t xml:space="preserve"> și cu viitorul diriginte, în prima săptămână după transfer</w:t>
      </w:r>
      <w:r w:rsidR="001F5895">
        <w:rPr>
          <w:rFonts w:cs="Times New Roman"/>
          <w:sz w:val="20"/>
          <w:szCs w:val="20"/>
          <w:lang w:val="ro-RO"/>
        </w:rPr>
        <w:t>.</w:t>
      </w:r>
    </w:p>
    <w:p w:rsidR="00CF46D5" w:rsidRPr="00D1039F" w:rsidRDefault="00CF46D5" w:rsidP="002536FB">
      <w:pPr>
        <w:spacing w:before="240" w:after="120"/>
        <w:jc w:val="both"/>
        <w:rPr>
          <w:rFonts w:cs="Times New Roman"/>
          <w:b/>
          <w:i/>
          <w:sz w:val="20"/>
          <w:szCs w:val="20"/>
          <w:lang w:val="ro-RO"/>
        </w:rPr>
      </w:pPr>
      <w:r w:rsidRPr="00D1039F">
        <w:rPr>
          <w:rFonts w:cs="Times New Roman"/>
          <w:b/>
          <w:i/>
          <w:sz w:val="20"/>
          <w:szCs w:val="20"/>
          <w:lang w:val="ro-RO"/>
        </w:rPr>
        <w:t>Etapele transferului intersemestrial:</w:t>
      </w:r>
    </w:p>
    <w:p w:rsidR="00870AE8" w:rsidRPr="00FC60B2" w:rsidRDefault="00870AE8" w:rsidP="006559BA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C60B2">
        <w:rPr>
          <w:rFonts w:cs="Times New Roman"/>
          <w:sz w:val="20"/>
          <w:szCs w:val="20"/>
          <w:lang w:val="ro-RO"/>
        </w:rPr>
        <w:t>Afișarea la avizierul școlii și pe pagina web a liceului a</w:t>
      </w:r>
      <w:r w:rsidR="00C86203" w:rsidRPr="00FC60B2">
        <w:rPr>
          <w:rFonts w:cs="Times New Roman"/>
          <w:sz w:val="20"/>
          <w:szCs w:val="20"/>
          <w:lang w:val="ro-RO"/>
        </w:rPr>
        <w:t xml:space="preserve"> locurilor disponibile </w:t>
      </w:r>
      <w:r w:rsidRPr="00FC60B2">
        <w:rPr>
          <w:rFonts w:cs="Times New Roman"/>
          <w:sz w:val="20"/>
          <w:szCs w:val="20"/>
          <w:lang w:val="ro-RO"/>
        </w:rPr>
        <w:t xml:space="preserve">pentru transfer </w:t>
      </w:r>
      <w:r w:rsidR="00CF46D5" w:rsidRPr="00FC60B2">
        <w:rPr>
          <w:rFonts w:cs="Times New Roman"/>
          <w:sz w:val="20"/>
          <w:szCs w:val="20"/>
          <w:lang w:val="ro-RO"/>
        </w:rPr>
        <w:t xml:space="preserve"> </w:t>
      </w:r>
      <w:r w:rsidR="00C86203" w:rsidRPr="00FC60B2">
        <w:rPr>
          <w:rFonts w:cs="Times New Roman"/>
          <w:sz w:val="20"/>
          <w:szCs w:val="20"/>
          <w:lang w:val="ro-RO"/>
        </w:rPr>
        <w:t>pe clase în prima zi a ultimei săptămâni din semestrul I</w:t>
      </w:r>
      <w:r w:rsidR="00B41794" w:rsidRPr="00FC60B2">
        <w:rPr>
          <w:rFonts w:cs="Times New Roman"/>
          <w:sz w:val="20"/>
          <w:szCs w:val="20"/>
          <w:lang w:val="ro-RO"/>
        </w:rPr>
        <w:t>, conform A</w:t>
      </w:r>
      <w:r w:rsidR="00A74C4E" w:rsidRPr="00FC60B2">
        <w:rPr>
          <w:rFonts w:cs="Times New Roman"/>
          <w:sz w:val="20"/>
          <w:szCs w:val="20"/>
          <w:lang w:val="ro-RO"/>
        </w:rPr>
        <w:t>nexei 4</w:t>
      </w:r>
    </w:p>
    <w:p w:rsidR="00CF46D5" w:rsidRPr="00FC60B2" w:rsidRDefault="00CF46D5" w:rsidP="006559BA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C60B2">
        <w:rPr>
          <w:rFonts w:cs="Times New Roman"/>
          <w:sz w:val="20"/>
          <w:szCs w:val="20"/>
          <w:lang w:val="ro-RO"/>
        </w:rPr>
        <w:t xml:space="preserve">Înscriere la secretariat până în ultima zi de școală al </w:t>
      </w:r>
      <w:r w:rsidR="00B41794" w:rsidRPr="00FC60B2">
        <w:rPr>
          <w:rFonts w:cs="Times New Roman"/>
          <w:sz w:val="20"/>
          <w:szCs w:val="20"/>
          <w:lang w:val="ro-RO"/>
        </w:rPr>
        <w:t>semestrului</w:t>
      </w:r>
      <w:r w:rsidRPr="00FC60B2">
        <w:rPr>
          <w:rFonts w:cs="Times New Roman"/>
          <w:sz w:val="20"/>
          <w:szCs w:val="20"/>
          <w:lang w:val="ro-RO"/>
        </w:rPr>
        <w:t xml:space="preserve"> până la orele 12, </w:t>
      </w:r>
      <w:r w:rsidR="00B41794" w:rsidRPr="00FC60B2">
        <w:rPr>
          <w:rFonts w:cs="Times New Roman"/>
          <w:sz w:val="20"/>
          <w:szCs w:val="20"/>
          <w:lang w:val="ro-RO"/>
        </w:rPr>
        <w:t>de regulă, completând</w:t>
      </w:r>
      <w:r w:rsidRPr="00FC60B2">
        <w:rPr>
          <w:rFonts w:cs="Times New Roman"/>
          <w:sz w:val="20"/>
          <w:szCs w:val="20"/>
          <w:lang w:val="ro-RO"/>
        </w:rPr>
        <w:t xml:space="preserve"> cererea tip de transfer Anexa 1</w:t>
      </w:r>
      <w:r w:rsidR="00B41794" w:rsidRPr="00FC60B2">
        <w:rPr>
          <w:rFonts w:cs="Times New Roman"/>
          <w:sz w:val="20"/>
          <w:szCs w:val="20"/>
          <w:lang w:val="ro-RO"/>
        </w:rPr>
        <w:t>/Anexa 2</w:t>
      </w:r>
      <w:r w:rsidRPr="00FC60B2">
        <w:rPr>
          <w:rFonts w:cs="Times New Roman"/>
          <w:sz w:val="20"/>
          <w:szCs w:val="20"/>
          <w:lang w:val="ro-RO"/>
        </w:rPr>
        <w:t>, atașând toate documentele solicitate în cererea de transfer</w:t>
      </w:r>
    </w:p>
    <w:p w:rsidR="00870AE8" w:rsidRPr="00FC60B2" w:rsidRDefault="00870AE8" w:rsidP="006559BA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C60B2">
        <w:rPr>
          <w:rFonts w:cs="Times New Roman"/>
          <w:sz w:val="20"/>
          <w:szCs w:val="20"/>
          <w:lang w:val="ro-RO"/>
        </w:rPr>
        <w:t>CA verifică condițiile de înscriere și elaborează tabelul</w:t>
      </w:r>
      <w:r w:rsidR="00B41794" w:rsidRPr="00FC60B2">
        <w:rPr>
          <w:rFonts w:cs="Times New Roman"/>
          <w:sz w:val="20"/>
          <w:szCs w:val="20"/>
          <w:lang w:val="ro-RO"/>
        </w:rPr>
        <w:t xml:space="preserve"> cu</w:t>
      </w:r>
      <w:r w:rsidRPr="00FC60B2">
        <w:rPr>
          <w:rFonts w:cs="Times New Roman"/>
          <w:sz w:val="20"/>
          <w:szCs w:val="20"/>
          <w:lang w:val="ro-RO"/>
        </w:rPr>
        <w:t xml:space="preserve"> </w:t>
      </w:r>
      <w:r w:rsidR="00C86203" w:rsidRPr="00FC60B2">
        <w:rPr>
          <w:rFonts w:cs="Times New Roman"/>
          <w:sz w:val="20"/>
          <w:szCs w:val="20"/>
          <w:lang w:val="ro-RO"/>
        </w:rPr>
        <w:t xml:space="preserve">elevii care satisfac primele trei condiții de transfer </w:t>
      </w:r>
      <w:r w:rsidR="00B41794" w:rsidRPr="00FC60B2">
        <w:rPr>
          <w:rFonts w:cs="Times New Roman"/>
          <w:sz w:val="20"/>
          <w:szCs w:val="20"/>
          <w:lang w:val="ro-RO"/>
        </w:rPr>
        <w:t>respectiv ordinea elevilor, în cazul</w:t>
      </w:r>
      <w:r w:rsidRPr="00FC60B2">
        <w:rPr>
          <w:rFonts w:cs="Times New Roman"/>
          <w:sz w:val="20"/>
          <w:szCs w:val="20"/>
          <w:lang w:val="ro-RO"/>
        </w:rPr>
        <w:t xml:space="preserve"> în care sunt mai mulți solicitanți decât locuri disponibile</w:t>
      </w:r>
      <w:r w:rsidR="00C86203" w:rsidRPr="00FC60B2">
        <w:rPr>
          <w:rFonts w:cs="Times New Roman"/>
          <w:sz w:val="20"/>
          <w:szCs w:val="20"/>
          <w:lang w:val="ro-RO"/>
        </w:rPr>
        <w:t xml:space="preserve"> pe clasă, </w:t>
      </w:r>
      <w:r w:rsidR="00B41794" w:rsidRPr="00FC60B2">
        <w:rPr>
          <w:rFonts w:cs="Times New Roman"/>
          <w:sz w:val="20"/>
          <w:szCs w:val="20"/>
          <w:lang w:val="ro-RO"/>
        </w:rPr>
        <w:t xml:space="preserve">de regulă, </w:t>
      </w:r>
      <w:r w:rsidR="00C86203" w:rsidRPr="00FC60B2">
        <w:rPr>
          <w:rFonts w:cs="Times New Roman"/>
          <w:sz w:val="20"/>
          <w:szCs w:val="20"/>
          <w:lang w:val="ro-RO"/>
        </w:rPr>
        <w:t>în ultima zi de școală din semestrul I</w:t>
      </w:r>
      <w:r w:rsidR="00B41794" w:rsidRPr="00FC60B2">
        <w:rPr>
          <w:rFonts w:cs="Times New Roman"/>
          <w:sz w:val="20"/>
          <w:szCs w:val="20"/>
          <w:lang w:val="ro-RO"/>
        </w:rPr>
        <w:t xml:space="preserve"> Anexa 8</w:t>
      </w:r>
    </w:p>
    <w:p w:rsidR="00C0491A" w:rsidRPr="00FC60B2" w:rsidRDefault="00C0491A" w:rsidP="00B41794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C60B2">
        <w:rPr>
          <w:rFonts w:cs="Times New Roman"/>
          <w:sz w:val="20"/>
          <w:szCs w:val="20"/>
          <w:lang w:val="ro-RO"/>
        </w:rPr>
        <w:t>Secretariatul afișează la avizier și pe site</w:t>
      </w:r>
      <w:r w:rsidR="00B41794" w:rsidRPr="00FC60B2">
        <w:rPr>
          <w:rFonts w:cs="Times New Roman"/>
          <w:sz w:val="20"/>
          <w:szCs w:val="20"/>
          <w:lang w:val="ro-RO"/>
        </w:rPr>
        <w:t>-</w:t>
      </w:r>
      <w:r w:rsidRPr="00FC60B2">
        <w:rPr>
          <w:rFonts w:cs="Times New Roman"/>
          <w:sz w:val="20"/>
          <w:szCs w:val="20"/>
          <w:lang w:val="ro-RO"/>
        </w:rPr>
        <w:t>ul școlii tabelul de mai sus - în ultima zi de școală din semestrul I</w:t>
      </w:r>
      <w:r w:rsidR="00B41794" w:rsidRPr="00FC60B2">
        <w:rPr>
          <w:rFonts w:cs="Times New Roman"/>
          <w:sz w:val="20"/>
          <w:szCs w:val="20"/>
          <w:lang w:val="ro-RO"/>
        </w:rPr>
        <w:t>, Anexa 3 și Anexa 8</w:t>
      </w:r>
    </w:p>
    <w:p w:rsidR="00C86203" w:rsidRPr="006E57E5" w:rsidRDefault="00C86203" w:rsidP="006559BA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Se elaborează și se afișează graficul desfășurării</w:t>
      </w:r>
      <w:r w:rsidR="00C0491A" w:rsidRPr="006E57E5">
        <w:rPr>
          <w:rFonts w:cs="Times New Roman"/>
          <w:sz w:val="20"/>
          <w:szCs w:val="20"/>
          <w:lang w:val="ro-RO"/>
        </w:rPr>
        <w:t xml:space="preserve"> examenelor de diferență Anexa </w:t>
      </w:r>
      <w:r w:rsidR="00B41794" w:rsidRPr="006E57E5">
        <w:rPr>
          <w:rFonts w:cs="Times New Roman"/>
          <w:sz w:val="20"/>
          <w:szCs w:val="20"/>
          <w:lang w:val="ro-RO"/>
        </w:rPr>
        <w:t>5</w:t>
      </w:r>
      <w:r w:rsidR="00C0491A" w:rsidRPr="006E57E5">
        <w:rPr>
          <w:rFonts w:cs="Times New Roman"/>
          <w:sz w:val="20"/>
          <w:szCs w:val="20"/>
          <w:lang w:val="ro-RO"/>
        </w:rPr>
        <w:t xml:space="preserve"> - în ultima zi de școală din semestrul I</w:t>
      </w:r>
    </w:p>
    <w:p w:rsidR="00C86203" w:rsidRPr="006E57E5" w:rsidRDefault="00C0491A" w:rsidP="006559BA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Au loc examenele de diferență - în prima zi de vacanță, de regulă</w:t>
      </w:r>
      <w:r w:rsidR="00B41794" w:rsidRPr="006E57E5">
        <w:rPr>
          <w:rFonts w:cs="Times New Roman"/>
          <w:sz w:val="20"/>
          <w:szCs w:val="20"/>
          <w:lang w:val="ro-RO"/>
        </w:rPr>
        <w:t>, conform graficului</w:t>
      </w:r>
    </w:p>
    <w:p w:rsidR="00C0491A" w:rsidRPr="006E57E5" w:rsidRDefault="00C0491A" w:rsidP="006559BA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În ziua examenelor de diferență secretariatul afișează rezultatul examenelor de diferență</w:t>
      </w:r>
      <w:r w:rsidR="00A74C4E" w:rsidRPr="006E57E5">
        <w:rPr>
          <w:rFonts w:cs="Times New Roman"/>
          <w:sz w:val="20"/>
          <w:szCs w:val="20"/>
          <w:lang w:val="ro-RO"/>
        </w:rPr>
        <w:t>, conform Anexei 6</w:t>
      </w:r>
    </w:p>
    <w:p w:rsidR="00C0491A" w:rsidRPr="006E57E5" w:rsidRDefault="00C0491A" w:rsidP="006559BA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CA aprobă  rezultatele transferurilor, de regulă în ultima zi a vacanței intersemestriale</w:t>
      </w:r>
      <w:r w:rsidR="006559BA" w:rsidRPr="006E57E5">
        <w:rPr>
          <w:rFonts w:cs="Times New Roman"/>
          <w:sz w:val="20"/>
          <w:szCs w:val="20"/>
          <w:lang w:val="ro-RO"/>
        </w:rPr>
        <w:t>.</w:t>
      </w:r>
    </w:p>
    <w:p w:rsidR="001C07A1" w:rsidRPr="006E57E5" w:rsidRDefault="006559BA" w:rsidP="001A7D9D">
      <w:pPr>
        <w:pStyle w:val="ListParagraph"/>
        <w:numPr>
          <w:ilvl w:val="0"/>
          <w:numId w:val="13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6E57E5">
        <w:rPr>
          <w:rFonts w:cs="Times New Roman"/>
          <w:sz w:val="20"/>
          <w:szCs w:val="20"/>
          <w:lang w:val="ro-RO"/>
        </w:rPr>
        <w:t>Se afișează rezultatele transferurilor de către secretariat la avizier și pe site</w:t>
      </w:r>
      <w:r w:rsidR="00A74C4E" w:rsidRPr="006E57E5">
        <w:rPr>
          <w:rFonts w:cs="Times New Roman"/>
          <w:sz w:val="20"/>
          <w:szCs w:val="20"/>
          <w:lang w:val="ro-RO"/>
        </w:rPr>
        <w:t>-</w:t>
      </w:r>
      <w:r w:rsidRPr="006E57E5">
        <w:rPr>
          <w:rFonts w:cs="Times New Roman"/>
          <w:sz w:val="20"/>
          <w:szCs w:val="20"/>
          <w:lang w:val="ro-RO"/>
        </w:rPr>
        <w:t>ul școlii</w:t>
      </w:r>
      <w:r w:rsidR="00DD3F86" w:rsidRPr="006E57E5">
        <w:rPr>
          <w:rFonts w:cs="Times New Roman"/>
          <w:sz w:val="20"/>
          <w:szCs w:val="20"/>
          <w:lang w:val="ro-RO"/>
        </w:rPr>
        <w:t xml:space="preserve"> în ziua ședinței CA</w:t>
      </w:r>
      <w:r w:rsidR="00A74C4E" w:rsidRPr="006E57E5">
        <w:rPr>
          <w:rFonts w:cs="Times New Roman"/>
          <w:sz w:val="20"/>
          <w:szCs w:val="20"/>
          <w:lang w:val="ro-RO"/>
        </w:rPr>
        <w:t>, conform Anexei 7</w:t>
      </w:r>
    </w:p>
    <w:p w:rsidR="001F5895" w:rsidRDefault="001F5895" w:rsidP="001A7D9D">
      <w:pPr>
        <w:spacing w:before="240" w:after="120"/>
        <w:jc w:val="both"/>
        <w:rPr>
          <w:rFonts w:cs="Times New Roman"/>
          <w:b/>
          <w:i/>
          <w:sz w:val="20"/>
          <w:szCs w:val="20"/>
          <w:lang w:val="ro-RO"/>
        </w:rPr>
      </w:pPr>
    </w:p>
    <w:p w:rsidR="001F5895" w:rsidRDefault="001F5895" w:rsidP="001A7D9D">
      <w:pPr>
        <w:spacing w:before="240" w:after="120"/>
        <w:jc w:val="both"/>
        <w:rPr>
          <w:rFonts w:cs="Times New Roman"/>
          <w:b/>
          <w:i/>
          <w:sz w:val="20"/>
          <w:szCs w:val="20"/>
          <w:lang w:val="ro-RO"/>
        </w:rPr>
      </w:pPr>
    </w:p>
    <w:p w:rsidR="001A7D9D" w:rsidRDefault="001A7D9D" w:rsidP="001A7D9D">
      <w:pPr>
        <w:spacing w:before="240" w:after="120"/>
        <w:jc w:val="both"/>
        <w:rPr>
          <w:rFonts w:cs="Times New Roman"/>
          <w:b/>
          <w:i/>
          <w:sz w:val="20"/>
          <w:szCs w:val="20"/>
          <w:lang w:val="ro-RO"/>
        </w:rPr>
      </w:pPr>
      <w:r w:rsidRPr="00D1039F">
        <w:rPr>
          <w:rFonts w:cs="Times New Roman"/>
          <w:b/>
          <w:i/>
          <w:sz w:val="20"/>
          <w:szCs w:val="20"/>
          <w:lang w:val="ro-RO"/>
        </w:rPr>
        <w:t xml:space="preserve">Etapele transferului </w:t>
      </w:r>
      <w:r w:rsidR="00A74C4E">
        <w:rPr>
          <w:rFonts w:cs="Times New Roman"/>
          <w:b/>
          <w:i/>
          <w:sz w:val="20"/>
          <w:szCs w:val="20"/>
          <w:lang w:val="ro-RO"/>
        </w:rPr>
        <w:t>di</w:t>
      </w:r>
      <w:r w:rsidR="00A74C4E" w:rsidRPr="00D1039F">
        <w:rPr>
          <w:rFonts w:cs="Times New Roman"/>
          <w:b/>
          <w:i/>
          <w:sz w:val="20"/>
          <w:szCs w:val="20"/>
          <w:lang w:val="ro-RO"/>
        </w:rPr>
        <w:t>n perioada vacanței de vară:</w:t>
      </w:r>
    </w:p>
    <w:p w:rsidR="001F5895" w:rsidRPr="001F5895" w:rsidRDefault="001F5895" w:rsidP="001A7D9D">
      <w:p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1F5895">
        <w:rPr>
          <w:rFonts w:cs="Times New Roman"/>
          <w:sz w:val="20"/>
          <w:szCs w:val="20"/>
          <w:lang w:val="ro-RO"/>
        </w:rPr>
        <w:t>Conform procedurii ISJ Bihor, din iunie 2022 vor fi organizate două sesiuni de transfer în perioada verii.</w:t>
      </w:r>
    </w:p>
    <w:p w:rsidR="000A4FFE" w:rsidRDefault="000A4FFE" w:rsidP="001A7D9D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>
        <w:rPr>
          <w:rFonts w:cs="Times New Roman"/>
          <w:sz w:val="20"/>
          <w:szCs w:val="20"/>
          <w:lang w:val="ro-RO"/>
        </w:rPr>
        <w:t xml:space="preserve">Directorul elaborează </w:t>
      </w:r>
      <w:r>
        <w:rPr>
          <w:rFonts w:cs="Times New Roman"/>
          <w:sz w:val="20"/>
          <w:szCs w:val="20"/>
          <w:lang w:val="ro-RO"/>
        </w:rPr>
        <w:t>Calendarul transferului elevilor (anexa 3)</w:t>
      </w:r>
      <w:r>
        <w:rPr>
          <w:rFonts w:cs="Times New Roman"/>
          <w:sz w:val="20"/>
          <w:szCs w:val="20"/>
          <w:lang w:val="ro-RO"/>
        </w:rPr>
        <w:t>.</w:t>
      </w:r>
    </w:p>
    <w:p w:rsidR="001F5895" w:rsidRPr="00F251D8" w:rsidRDefault="00EB3788" w:rsidP="001A7D9D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>
        <w:rPr>
          <w:rFonts w:cs="Times New Roman"/>
          <w:sz w:val="20"/>
          <w:szCs w:val="20"/>
          <w:lang w:val="ro-RO"/>
        </w:rPr>
        <w:t>Secretariatul afișează</w:t>
      </w:r>
      <w:r w:rsidR="001A7D9D" w:rsidRPr="001F5895">
        <w:rPr>
          <w:rFonts w:cs="Times New Roman"/>
          <w:sz w:val="20"/>
          <w:szCs w:val="20"/>
          <w:lang w:val="ro-RO"/>
        </w:rPr>
        <w:t xml:space="preserve"> la avizierul școl</w:t>
      </w:r>
      <w:r>
        <w:rPr>
          <w:rFonts w:cs="Times New Roman"/>
          <w:sz w:val="20"/>
          <w:szCs w:val="20"/>
          <w:lang w:val="ro-RO"/>
        </w:rPr>
        <w:t>ii și pe pagina web a liceului</w:t>
      </w:r>
      <w:r w:rsidR="001A7D9D" w:rsidRPr="001F5895">
        <w:rPr>
          <w:rFonts w:cs="Times New Roman"/>
          <w:sz w:val="20"/>
          <w:szCs w:val="20"/>
          <w:lang w:val="ro-RO"/>
        </w:rPr>
        <w:t xml:space="preserve"> </w:t>
      </w:r>
      <w:r>
        <w:rPr>
          <w:rFonts w:cs="Times New Roman"/>
          <w:sz w:val="20"/>
          <w:szCs w:val="20"/>
          <w:lang w:val="ro-RO"/>
        </w:rPr>
        <w:t>situația</w:t>
      </w:r>
      <w:r w:rsidR="001F5895" w:rsidRPr="001F5895">
        <w:rPr>
          <w:rFonts w:cs="Times New Roman"/>
          <w:sz w:val="20"/>
          <w:szCs w:val="20"/>
          <w:lang w:val="ro-RO"/>
        </w:rPr>
        <w:t xml:space="preserve"> </w:t>
      </w:r>
      <w:r w:rsidR="001A7D9D" w:rsidRPr="001F5895">
        <w:rPr>
          <w:rFonts w:cs="Times New Roman"/>
          <w:sz w:val="20"/>
          <w:szCs w:val="20"/>
          <w:lang w:val="ro-RO"/>
        </w:rPr>
        <w:t xml:space="preserve">locurilor disponibile pentru transfer  pe </w:t>
      </w:r>
      <w:r w:rsidR="001A7D9D" w:rsidRPr="00F251D8">
        <w:rPr>
          <w:rFonts w:cs="Times New Roman"/>
          <w:sz w:val="20"/>
          <w:szCs w:val="20"/>
          <w:lang w:val="ro-RO"/>
        </w:rPr>
        <w:t>clase</w:t>
      </w:r>
      <w:r w:rsidR="001F5895" w:rsidRPr="00F251D8">
        <w:rPr>
          <w:rFonts w:cs="Times New Roman"/>
          <w:sz w:val="20"/>
          <w:szCs w:val="20"/>
          <w:lang w:val="ro-RO"/>
        </w:rPr>
        <w:t xml:space="preserve"> (</w:t>
      </w:r>
      <w:r w:rsidR="001F5895" w:rsidRPr="00F251D8">
        <w:rPr>
          <w:rFonts w:cs="Times New Roman"/>
          <w:sz w:val="20"/>
          <w:szCs w:val="20"/>
          <w:lang w:val="ro-RO"/>
        </w:rPr>
        <w:t>Anex</w:t>
      </w:r>
      <w:r w:rsidR="001F5895" w:rsidRPr="00F251D8">
        <w:rPr>
          <w:rFonts w:cs="Times New Roman"/>
          <w:sz w:val="20"/>
          <w:szCs w:val="20"/>
          <w:lang w:val="ro-RO"/>
        </w:rPr>
        <w:t>a</w:t>
      </w:r>
      <w:r w:rsidR="001F5895" w:rsidRPr="00F251D8">
        <w:rPr>
          <w:rFonts w:cs="Times New Roman"/>
          <w:sz w:val="20"/>
          <w:szCs w:val="20"/>
          <w:lang w:val="ro-RO"/>
        </w:rPr>
        <w:t xml:space="preserve"> 4</w:t>
      </w:r>
      <w:r w:rsidR="001F5895" w:rsidRPr="00F251D8">
        <w:rPr>
          <w:rFonts w:cs="Times New Roman"/>
          <w:sz w:val="20"/>
          <w:szCs w:val="20"/>
          <w:lang w:val="ro-RO"/>
        </w:rPr>
        <w:t xml:space="preserve">) </w:t>
      </w:r>
      <w:r w:rsidRPr="00F251D8">
        <w:rPr>
          <w:rFonts w:cs="Times New Roman"/>
          <w:sz w:val="20"/>
          <w:szCs w:val="20"/>
          <w:lang w:val="ro-RO"/>
        </w:rPr>
        <w:t>și</w:t>
      </w:r>
      <w:r w:rsidR="001F5895" w:rsidRPr="00F251D8">
        <w:rPr>
          <w:rFonts w:cs="Times New Roman"/>
          <w:sz w:val="20"/>
          <w:szCs w:val="20"/>
          <w:lang w:val="ro-RO"/>
        </w:rPr>
        <w:t xml:space="preserve"> Calendarului transferului elevilor (anexa 3)</w:t>
      </w:r>
      <w:r w:rsidR="000A4FFE" w:rsidRPr="00F251D8">
        <w:rPr>
          <w:rFonts w:cs="Times New Roman"/>
          <w:sz w:val="20"/>
          <w:szCs w:val="20"/>
          <w:lang w:val="ro-RO"/>
        </w:rPr>
        <w:t>.</w:t>
      </w:r>
    </w:p>
    <w:p w:rsidR="001A7D9D" w:rsidRPr="00F251D8" w:rsidRDefault="00A74C4E" w:rsidP="001A7D9D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 xml:space="preserve"> </w:t>
      </w:r>
      <w:r w:rsidR="001A7D9D" w:rsidRPr="00F251D8">
        <w:rPr>
          <w:rFonts w:cs="Times New Roman"/>
          <w:sz w:val="20"/>
          <w:szCs w:val="20"/>
          <w:lang w:val="ro-RO"/>
        </w:rPr>
        <w:t>Înscriere</w:t>
      </w:r>
      <w:r w:rsidR="000A4FFE" w:rsidRPr="00F251D8">
        <w:rPr>
          <w:rFonts w:cs="Times New Roman"/>
          <w:sz w:val="20"/>
          <w:szCs w:val="20"/>
          <w:lang w:val="ro-RO"/>
        </w:rPr>
        <w:t>a elevilor</w:t>
      </w:r>
      <w:r w:rsidR="001A7D9D" w:rsidRPr="00F251D8">
        <w:rPr>
          <w:rFonts w:cs="Times New Roman"/>
          <w:sz w:val="20"/>
          <w:szCs w:val="20"/>
          <w:lang w:val="ro-RO"/>
        </w:rPr>
        <w:t xml:space="preserve"> la secretariat </w:t>
      </w:r>
      <w:r w:rsidR="001F5895" w:rsidRPr="00F251D8">
        <w:rPr>
          <w:rFonts w:cs="Times New Roman"/>
          <w:sz w:val="20"/>
          <w:szCs w:val="20"/>
          <w:lang w:val="ro-RO"/>
        </w:rPr>
        <w:t xml:space="preserve">în perioada stabilită în </w:t>
      </w:r>
      <w:r w:rsidR="001F5895" w:rsidRPr="00F251D8">
        <w:rPr>
          <w:rFonts w:cs="Times New Roman"/>
          <w:sz w:val="20"/>
          <w:szCs w:val="20"/>
          <w:lang w:val="ro-RO"/>
        </w:rPr>
        <w:t>C</w:t>
      </w:r>
      <w:r w:rsidR="001F5895" w:rsidRPr="00F251D8">
        <w:rPr>
          <w:rFonts w:cs="Times New Roman"/>
          <w:sz w:val="20"/>
          <w:szCs w:val="20"/>
          <w:lang w:val="ro-RO"/>
        </w:rPr>
        <w:t>alendarul</w:t>
      </w:r>
      <w:r w:rsidR="001F5895" w:rsidRPr="00F251D8">
        <w:rPr>
          <w:rFonts w:cs="Times New Roman"/>
          <w:sz w:val="20"/>
          <w:szCs w:val="20"/>
          <w:lang w:val="ro-RO"/>
        </w:rPr>
        <w:t xml:space="preserve"> transferului elevilor (anexa 3)</w:t>
      </w:r>
      <w:r w:rsidR="001A7D9D" w:rsidRPr="00F251D8">
        <w:rPr>
          <w:rFonts w:cs="Times New Roman"/>
          <w:sz w:val="20"/>
          <w:szCs w:val="20"/>
          <w:lang w:val="ro-RO"/>
        </w:rPr>
        <w:t xml:space="preserve">, </w:t>
      </w:r>
      <w:r w:rsidR="008B709A" w:rsidRPr="00F251D8">
        <w:rPr>
          <w:rFonts w:cs="Times New Roman"/>
          <w:sz w:val="20"/>
          <w:szCs w:val="20"/>
          <w:lang w:val="ro-RO"/>
        </w:rPr>
        <w:t>completând</w:t>
      </w:r>
      <w:r w:rsidR="001A7D9D" w:rsidRPr="00F251D8">
        <w:rPr>
          <w:rFonts w:cs="Times New Roman"/>
          <w:sz w:val="20"/>
          <w:szCs w:val="20"/>
          <w:lang w:val="ro-RO"/>
        </w:rPr>
        <w:t xml:space="preserve"> cererea tip de transfer </w:t>
      </w:r>
      <w:r w:rsidRPr="00F251D8">
        <w:rPr>
          <w:rFonts w:cs="Times New Roman"/>
          <w:sz w:val="20"/>
          <w:szCs w:val="20"/>
          <w:lang w:val="ro-RO"/>
        </w:rPr>
        <w:t>Anexa 1/Anexa 2</w:t>
      </w:r>
      <w:r w:rsidR="001A7D9D" w:rsidRPr="00F251D8">
        <w:rPr>
          <w:rFonts w:cs="Times New Roman"/>
          <w:sz w:val="20"/>
          <w:szCs w:val="20"/>
          <w:lang w:val="ro-RO"/>
        </w:rPr>
        <w:t>, atașând toate documentele solicitate în cererea de transfer</w:t>
      </w:r>
      <w:r w:rsidR="00935E0B" w:rsidRPr="00F251D8">
        <w:rPr>
          <w:rFonts w:cs="Times New Roman"/>
          <w:sz w:val="20"/>
          <w:szCs w:val="20"/>
          <w:lang w:val="ro-RO"/>
        </w:rPr>
        <w:t>.</w:t>
      </w:r>
    </w:p>
    <w:p w:rsidR="001975E9" w:rsidRPr="00F251D8" w:rsidRDefault="00EB3788" w:rsidP="001975E9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 xml:space="preserve">Secretariatul </w:t>
      </w:r>
      <w:r w:rsidR="001A7D9D" w:rsidRPr="00F251D8">
        <w:rPr>
          <w:rFonts w:cs="Times New Roman"/>
          <w:sz w:val="20"/>
          <w:szCs w:val="20"/>
          <w:lang w:val="ro-RO"/>
        </w:rPr>
        <w:t xml:space="preserve">verifică condițiile de înscriere și elaborează tabelul </w:t>
      </w:r>
      <w:r w:rsidR="00A74C4E" w:rsidRPr="00F251D8">
        <w:rPr>
          <w:rFonts w:cs="Times New Roman"/>
          <w:sz w:val="20"/>
          <w:szCs w:val="20"/>
          <w:lang w:val="ro-RO"/>
        </w:rPr>
        <w:t xml:space="preserve">cu </w:t>
      </w:r>
      <w:r w:rsidR="001A7D9D" w:rsidRPr="00F251D8">
        <w:rPr>
          <w:rFonts w:cs="Times New Roman"/>
          <w:sz w:val="20"/>
          <w:szCs w:val="20"/>
          <w:lang w:val="ro-RO"/>
        </w:rPr>
        <w:t xml:space="preserve">elevii care satisfac primele trei condiții de transfer </w:t>
      </w:r>
      <w:r w:rsidRPr="00F251D8">
        <w:rPr>
          <w:rFonts w:cs="Times New Roman"/>
          <w:sz w:val="20"/>
          <w:szCs w:val="20"/>
          <w:lang w:val="ro-RO"/>
        </w:rPr>
        <w:t>(Anexa 8)</w:t>
      </w:r>
    </w:p>
    <w:p w:rsidR="00EB3788" w:rsidRPr="00F251D8" w:rsidRDefault="00EB3788" w:rsidP="001975E9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>Directorul elaborează Graficul examenelor de diferență (Anexa 5)</w:t>
      </w:r>
    </w:p>
    <w:p w:rsidR="00EB3788" w:rsidRPr="00F251D8" w:rsidRDefault="00EB3788" w:rsidP="001975E9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>CA numește comisia de examenelor de diferență și aprobă Graficul examenelor de diferență</w:t>
      </w:r>
    </w:p>
    <w:p w:rsidR="00EB3788" w:rsidRPr="00F251D8" w:rsidRDefault="001A7D9D" w:rsidP="009A1482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>Secretariatul afișează la avizier și pe site</w:t>
      </w:r>
      <w:r w:rsidR="00A74C4E" w:rsidRPr="00F251D8">
        <w:rPr>
          <w:rFonts w:cs="Times New Roman"/>
          <w:sz w:val="20"/>
          <w:szCs w:val="20"/>
          <w:lang w:val="ro-RO"/>
        </w:rPr>
        <w:t>-</w:t>
      </w:r>
      <w:r w:rsidRPr="00F251D8">
        <w:rPr>
          <w:rFonts w:cs="Times New Roman"/>
          <w:sz w:val="20"/>
          <w:szCs w:val="20"/>
          <w:lang w:val="ro-RO"/>
        </w:rPr>
        <w:t xml:space="preserve">ul școlii </w:t>
      </w:r>
      <w:r w:rsidR="00EB3788" w:rsidRPr="00F251D8">
        <w:rPr>
          <w:rFonts w:cs="Times New Roman"/>
          <w:sz w:val="20"/>
          <w:szCs w:val="20"/>
          <w:lang w:val="ro-RO"/>
        </w:rPr>
        <w:t xml:space="preserve">graficul desfășurării examenelor de diferență Anexa 5 </w:t>
      </w:r>
    </w:p>
    <w:p w:rsidR="001975E9" w:rsidRPr="00F251D8" w:rsidRDefault="001A7D9D" w:rsidP="001975E9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>Au loc examenele de diferență</w:t>
      </w:r>
      <w:r w:rsidR="001975E9" w:rsidRPr="00F251D8">
        <w:rPr>
          <w:rFonts w:cs="Times New Roman"/>
          <w:sz w:val="20"/>
          <w:szCs w:val="20"/>
          <w:lang w:val="ro-RO"/>
        </w:rPr>
        <w:t>, conform graficului</w:t>
      </w:r>
    </w:p>
    <w:p w:rsidR="001A7D9D" w:rsidRPr="00F251D8" w:rsidRDefault="001975E9" w:rsidP="001975E9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>Secretariatul afișează rezultatul examenelor de diferență î</w:t>
      </w:r>
      <w:r w:rsidR="001A7D9D" w:rsidRPr="00F251D8">
        <w:rPr>
          <w:rFonts w:cs="Times New Roman"/>
          <w:sz w:val="20"/>
          <w:szCs w:val="20"/>
          <w:lang w:val="ro-RO"/>
        </w:rPr>
        <w:t>n ziua</w:t>
      </w:r>
      <w:r w:rsidRPr="00F251D8">
        <w:rPr>
          <w:rFonts w:cs="Times New Roman"/>
          <w:sz w:val="20"/>
          <w:szCs w:val="20"/>
          <w:lang w:val="ro-RO"/>
        </w:rPr>
        <w:t xml:space="preserve"> următoare, după fiecare zi de examen, conform Anexei 6</w:t>
      </w:r>
      <w:r w:rsidR="001A7D9D" w:rsidRPr="00F251D8">
        <w:rPr>
          <w:rFonts w:cs="Times New Roman"/>
          <w:sz w:val="20"/>
          <w:szCs w:val="20"/>
          <w:lang w:val="ro-RO"/>
        </w:rPr>
        <w:t xml:space="preserve"> </w:t>
      </w:r>
    </w:p>
    <w:p w:rsidR="001975E9" w:rsidRPr="00F251D8" w:rsidRDefault="001A7D9D" w:rsidP="001A7D9D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>CA aprobă  rezultatele transferurilor, de regulă în</w:t>
      </w:r>
      <w:r w:rsidR="001975E9" w:rsidRPr="00F251D8">
        <w:rPr>
          <w:rFonts w:cs="Times New Roman"/>
          <w:sz w:val="20"/>
          <w:szCs w:val="20"/>
          <w:lang w:val="ro-RO"/>
        </w:rPr>
        <w:t>aintea începerii cursurilor</w:t>
      </w:r>
      <w:r w:rsidRPr="00F251D8">
        <w:rPr>
          <w:rFonts w:cs="Times New Roman"/>
          <w:sz w:val="20"/>
          <w:szCs w:val="20"/>
          <w:lang w:val="ro-RO"/>
        </w:rPr>
        <w:t>.</w:t>
      </w:r>
    </w:p>
    <w:p w:rsidR="001975E9" w:rsidRPr="00F251D8" w:rsidRDefault="001A7D9D" w:rsidP="00FC60B2">
      <w:pPr>
        <w:pStyle w:val="ListParagraph"/>
        <w:numPr>
          <w:ilvl w:val="0"/>
          <w:numId w:val="14"/>
        </w:numPr>
        <w:spacing w:before="240" w:after="120"/>
        <w:jc w:val="both"/>
        <w:rPr>
          <w:rFonts w:cs="Times New Roman"/>
          <w:sz w:val="20"/>
          <w:szCs w:val="20"/>
          <w:lang w:val="ro-RO"/>
        </w:rPr>
      </w:pPr>
      <w:r w:rsidRPr="00F251D8">
        <w:rPr>
          <w:rFonts w:cs="Times New Roman"/>
          <w:sz w:val="20"/>
          <w:szCs w:val="20"/>
          <w:lang w:val="ro-RO"/>
        </w:rPr>
        <w:t>Se afișează rezultatele transferurilor de către secretariat</w:t>
      </w:r>
      <w:r w:rsidR="001975E9" w:rsidRPr="00F251D8">
        <w:rPr>
          <w:rFonts w:cs="Times New Roman"/>
          <w:sz w:val="20"/>
          <w:szCs w:val="20"/>
          <w:lang w:val="ro-RO"/>
        </w:rPr>
        <w:t xml:space="preserve"> în 48 de ore după CA, conform Anexei 7</w:t>
      </w:r>
      <w:r w:rsidR="00F251D8">
        <w:rPr>
          <w:rFonts w:cs="Times New Roman"/>
          <w:sz w:val="20"/>
          <w:szCs w:val="20"/>
          <w:lang w:val="ro-RO"/>
        </w:rPr>
        <w:t>.</w:t>
      </w:r>
      <w:bookmarkStart w:id="1" w:name="_GoBack"/>
      <w:bookmarkEnd w:id="1"/>
    </w:p>
    <w:p w:rsidR="00FC60B2" w:rsidRDefault="00FC60B2" w:rsidP="00FC60B2">
      <w:pPr>
        <w:pStyle w:val="ListParagraph"/>
        <w:spacing w:before="240" w:after="120"/>
        <w:jc w:val="both"/>
        <w:rPr>
          <w:rFonts w:cs="Times New Roman"/>
          <w:sz w:val="20"/>
          <w:szCs w:val="20"/>
          <w:lang w:val="ro-RO"/>
        </w:rPr>
      </w:pPr>
    </w:p>
    <w:p w:rsidR="001C07A1" w:rsidRPr="00FC60B2" w:rsidRDefault="001C07A1" w:rsidP="00FC60B2">
      <w:pPr>
        <w:pStyle w:val="ListParagraph"/>
        <w:spacing w:before="240" w:after="120"/>
        <w:jc w:val="both"/>
        <w:rPr>
          <w:rFonts w:cs="Times New Roman"/>
          <w:sz w:val="20"/>
          <w:szCs w:val="20"/>
          <w:lang w:val="ro-RO"/>
        </w:rPr>
      </w:pPr>
    </w:p>
    <w:p w:rsidR="0009105B" w:rsidRDefault="00607215" w:rsidP="001C07A1">
      <w:pPr>
        <w:pStyle w:val="ListParagraph"/>
        <w:numPr>
          <w:ilvl w:val="0"/>
          <w:numId w:val="14"/>
        </w:numPr>
        <w:spacing w:before="240" w:after="120"/>
        <w:ind w:left="714" w:hanging="357"/>
        <w:rPr>
          <w:rFonts w:eastAsia="Calibri" w:cs="Times New Roman"/>
          <w:b/>
          <w:iCs/>
          <w:sz w:val="20"/>
          <w:szCs w:val="20"/>
          <w:lang w:val="ro-RO"/>
        </w:rPr>
      </w:pPr>
      <w:r w:rsidRPr="001975E9">
        <w:rPr>
          <w:rFonts w:eastAsia="Calibri" w:cs="Times New Roman"/>
          <w:b/>
          <w:iCs/>
          <w:sz w:val="20"/>
          <w:szCs w:val="20"/>
          <w:lang w:val="ro-RO"/>
        </w:rPr>
        <w:t>Formulare</w:t>
      </w:r>
    </w:p>
    <w:p w:rsidR="001975E9" w:rsidRPr="001975E9" w:rsidRDefault="001975E9" w:rsidP="001C07A1">
      <w:pPr>
        <w:spacing w:line="276" w:lineRule="auto"/>
        <w:ind w:left="357"/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 xml:space="preserve">Anexa 1. </w:t>
      </w:r>
      <w:r>
        <w:rPr>
          <w:rFonts w:eastAsia="Calibri" w:cs="Times New Roman"/>
          <w:iCs/>
          <w:sz w:val="20"/>
          <w:szCs w:val="20"/>
          <w:lang w:val="ro-RO"/>
        </w:rPr>
        <w:t>Cerere de transfer pentru elevii claselor V</w:t>
      </w:r>
      <w:r w:rsidR="00D040BB">
        <w:rPr>
          <w:rFonts w:eastAsia="Calibri" w:cs="Times New Roman"/>
          <w:iCs/>
          <w:sz w:val="20"/>
          <w:szCs w:val="20"/>
          <w:lang w:val="ro-RO"/>
        </w:rPr>
        <w:t>-VIII</w:t>
      </w:r>
    </w:p>
    <w:p w:rsidR="00D040BB" w:rsidRDefault="001975E9" w:rsidP="001C07A1">
      <w:pPr>
        <w:spacing w:line="276" w:lineRule="auto"/>
        <w:ind w:left="357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Anexa 2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 w:rsidR="00D040BB">
        <w:rPr>
          <w:rFonts w:eastAsia="Calibri" w:cs="Times New Roman"/>
          <w:iCs/>
          <w:sz w:val="20"/>
          <w:szCs w:val="20"/>
          <w:lang w:val="ro-RO"/>
        </w:rPr>
        <w:t>Cerere de transfer pentru elevii claselor IX-XII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 </w:t>
      </w:r>
    </w:p>
    <w:p w:rsidR="001975E9" w:rsidRPr="00D040BB" w:rsidRDefault="001975E9" w:rsidP="001C07A1">
      <w:pPr>
        <w:spacing w:line="276" w:lineRule="auto"/>
        <w:ind w:left="357"/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Anexa 3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 w:rsidR="00D040BB">
        <w:rPr>
          <w:rFonts w:eastAsia="Calibri" w:cs="Times New Roman"/>
          <w:iCs/>
          <w:sz w:val="20"/>
          <w:szCs w:val="20"/>
          <w:lang w:val="ro-RO"/>
        </w:rPr>
        <w:t>Calendarul transferurilor elevilor</w:t>
      </w:r>
    </w:p>
    <w:p w:rsidR="001975E9" w:rsidRPr="00D040BB" w:rsidRDefault="001975E9" w:rsidP="001C07A1">
      <w:pPr>
        <w:spacing w:line="276" w:lineRule="auto"/>
        <w:ind w:left="357"/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Anexa 4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 w:rsidR="00D040BB">
        <w:rPr>
          <w:rFonts w:eastAsia="Calibri" w:cs="Times New Roman"/>
          <w:iCs/>
          <w:sz w:val="20"/>
          <w:szCs w:val="20"/>
          <w:lang w:val="ro-RO"/>
        </w:rPr>
        <w:t>Situația locurilor disponibile</w:t>
      </w:r>
    </w:p>
    <w:p w:rsidR="001975E9" w:rsidRPr="00D040BB" w:rsidRDefault="001975E9" w:rsidP="001C07A1">
      <w:pPr>
        <w:spacing w:line="276" w:lineRule="auto"/>
        <w:ind w:left="357"/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Anexa 5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 w:rsidR="00D040BB">
        <w:rPr>
          <w:rFonts w:eastAsia="Calibri" w:cs="Times New Roman"/>
          <w:iCs/>
          <w:sz w:val="20"/>
          <w:szCs w:val="20"/>
          <w:lang w:val="ro-RO"/>
        </w:rPr>
        <w:t>Graficul desfășurării examenelor de diferență</w:t>
      </w:r>
    </w:p>
    <w:p w:rsidR="001975E9" w:rsidRPr="00D040BB" w:rsidRDefault="001975E9" w:rsidP="001C07A1">
      <w:pPr>
        <w:spacing w:line="276" w:lineRule="auto"/>
        <w:ind w:left="357"/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Anexa 6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 w:rsidR="00D040BB" w:rsidRPr="00D040BB">
        <w:rPr>
          <w:rFonts w:eastAsia="Calibri" w:cs="Times New Roman"/>
          <w:iCs/>
          <w:sz w:val="20"/>
          <w:szCs w:val="20"/>
          <w:lang w:val="ro-RO"/>
        </w:rPr>
        <w:t>Rezultatele examenelor de diferență</w:t>
      </w:r>
    </w:p>
    <w:p w:rsidR="001975E9" w:rsidRPr="00D040BB" w:rsidRDefault="001975E9" w:rsidP="001C07A1">
      <w:pPr>
        <w:spacing w:line="276" w:lineRule="auto"/>
        <w:ind w:left="357"/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Anexa 7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 w:rsidR="00D040BB">
        <w:rPr>
          <w:rFonts w:eastAsia="Calibri" w:cs="Times New Roman"/>
          <w:iCs/>
          <w:sz w:val="20"/>
          <w:szCs w:val="20"/>
          <w:lang w:val="ro-RO"/>
        </w:rPr>
        <w:t>Situația ierarhică a soluționării cererilor de transfer</w:t>
      </w:r>
    </w:p>
    <w:p w:rsidR="001975E9" w:rsidRDefault="001975E9" w:rsidP="001C07A1">
      <w:pPr>
        <w:spacing w:line="276" w:lineRule="auto"/>
        <w:ind w:left="357"/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Anexa 8</w:t>
      </w:r>
      <w:r w:rsidR="00D040BB">
        <w:rPr>
          <w:rFonts w:eastAsia="Calibri" w:cs="Times New Roman"/>
          <w:b/>
          <w:iCs/>
          <w:sz w:val="20"/>
          <w:szCs w:val="20"/>
          <w:lang w:val="ro-RO"/>
        </w:rPr>
        <w:t xml:space="preserve">. </w:t>
      </w:r>
      <w:r w:rsidR="00D040BB">
        <w:rPr>
          <w:rFonts w:eastAsia="Calibri" w:cs="Times New Roman"/>
          <w:iCs/>
          <w:sz w:val="20"/>
          <w:szCs w:val="20"/>
          <w:lang w:val="ro-RO"/>
        </w:rPr>
        <w:t>Situația respectării condițiilor de transfer</w:t>
      </w:r>
    </w:p>
    <w:p w:rsidR="00EB3788" w:rsidRDefault="00EB3788" w:rsidP="001C07A1">
      <w:pPr>
        <w:spacing w:line="276" w:lineRule="auto"/>
        <w:ind w:left="357"/>
        <w:rPr>
          <w:rFonts w:eastAsia="Calibri" w:cs="Times New Roman"/>
          <w:sz w:val="20"/>
          <w:szCs w:val="20"/>
          <w:lang w:val="ro-RO"/>
        </w:rPr>
      </w:pPr>
    </w:p>
    <w:p w:rsidR="00EB3788" w:rsidRDefault="00EB3788" w:rsidP="001C07A1">
      <w:pPr>
        <w:spacing w:line="276" w:lineRule="auto"/>
        <w:ind w:left="357"/>
        <w:rPr>
          <w:rFonts w:eastAsia="Calibri" w:cs="Times New Roman"/>
          <w:sz w:val="20"/>
          <w:szCs w:val="20"/>
          <w:lang w:val="ro-RO"/>
        </w:rPr>
      </w:pPr>
    </w:p>
    <w:sectPr w:rsidR="00EB3788" w:rsidSect="00FC60B2">
      <w:headerReference w:type="default" r:id="rId8"/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1A" w:rsidRDefault="0045641A" w:rsidP="003D53BF">
      <w:r>
        <w:separator/>
      </w:r>
    </w:p>
  </w:endnote>
  <w:endnote w:type="continuationSeparator" w:id="0">
    <w:p w:rsidR="0045641A" w:rsidRDefault="0045641A" w:rsidP="003D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1A" w:rsidRDefault="0045641A" w:rsidP="003D53BF">
      <w:r>
        <w:separator/>
      </w:r>
    </w:p>
  </w:footnote>
  <w:footnote w:type="continuationSeparator" w:id="0">
    <w:p w:rsidR="0045641A" w:rsidRDefault="0045641A" w:rsidP="003D5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568"/>
      <w:gridCol w:w="4426"/>
      <w:gridCol w:w="1381"/>
      <w:gridCol w:w="1762"/>
    </w:tblGrid>
    <w:tr w:rsidR="003D53BF" w:rsidRPr="00FE039E" w:rsidTr="005247BD">
      <w:tc>
        <w:tcPr>
          <w:tcW w:w="1266" w:type="pct"/>
          <w:vMerge w:val="restart"/>
          <w:vAlign w:val="center"/>
        </w:tcPr>
        <w:p w:rsidR="003D53BF" w:rsidRPr="00FE039E" w:rsidRDefault="003D53BF" w:rsidP="003D53BF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MINISTERUL EDUCATIEI NATIONALE</w:t>
          </w:r>
        </w:p>
        <w:p w:rsidR="003D53BF" w:rsidRPr="00BC2671" w:rsidRDefault="003D53BF" w:rsidP="003D53BF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Liceul Teoretic</w:t>
          </w:r>
          <w:r>
            <w:rPr>
              <w:rFonts w:eastAsia="Times New Roman"/>
              <w:sz w:val="20"/>
              <w:szCs w:val="20"/>
              <w:lang w:val="ro-RO" w:eastAsia="en-GB"/>
            </w:rPr>
            <w:br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“Ady Endre”</w:t>
          </w:r>
          <w:r w:rsidR="007C567A">
            <w:rPr>
              <w:rFonts w:eastAsia="Times New Roman"/>
              <w:sz w:val="20"/>
              <w:szCs w:val="20"/>
              <w:lang w:val="ro-RO" w:eastAsia="en-GB"/>
            </w:rPr>
            <w:t xml:space="preserve"> </w:t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>Oradea</w:t>
          </w:r>
        </w:p>
      </w:tc>
      <w:tc>
        <w:tcPr>
          <w:tcW w:w="2183" w:type="pct"/>
          <w:tcBorders>
            <w:bottom w:val="nil"/>
          </w:tcBorders>
          <w:vAlign w:val="center"/>
        </w:tcPr>
        <w:p w:rsidR="003D53BF" w:rsidRPr="00FE039E" w:rsidRDefault="003D53BF" w:rsidP="003D53BF">
          <w:pPr>
            <w:jc w:val="center"/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Procedura operațională</w:t>
          </w:r>
        </w:p>
      </w:tc>
      <w:tc>
        <w:tcPr>
          <w:tcW w:w="681" w:type="pct"/>
          <w:vAlign w:val="center"/>
        </w:tcPr>
        <w:p w:rsidR="003D53BF" w:rsidRPr="00FE039E" w:rsidRDefault="0057266A" w:rsidP="003D53BF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Ediția I .</w:t>
          </w:r>
        </w:p>
      </w:tc>
      <w:tc>
        <w:tcPr>
          <w:tcW w:w="869" w:type="pct"/>
          <w:vAlign w:val="center"/>
        </w:tcPr>
        <w:p w:rsidR="003D53BF" w:rsidRPr="00FE039E" w:rsidRDefault="003D53BF" w:rsidP="003D53B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Număr de exemplare</w:t>
          </w:r>
          <w:r>
            <w:rPr>
              <w:rFonts w:eastAsia="Times New Roman"/>
              <w:sz w:val="20"/>
              <w:szCs w:val="20"/>
              <w:lang w:val="ro-RO" w:eastAsia="en-GB"/>
            </w:rPr>
            <w:t>:</w:t>
          </w:r>
          <w:r w:rsidR="0057266A">
            <w:rPr>
              <w:rFonts w:eastAsia="Times New Roman"/>
              <w:sz w:val="20"/>
              <w:szCs w:val="20"/>
              <w:lang w:val="ro-RO" w:eastAsia="en-GB"/>
            </w:rPr>
            <w:t xml:space="preserve"> -</w:t>
          </w:r>
        </w:p>
      </w:tc>
    </w:tr>
    <w:tr w:rsidR="003D53BF" w:rsidRPr="00FE039E" w:rsidTr="005247BD">
      <w:tc>
        <w:tcPr>
          <w:tcW w:w="1266" w:type="pct"/>
          <w:vMerge/>
          <w:vAlign w:val="center"/>
        </w:tcPr>
        <w:p w:rsidR="003D53BF" w:rsidRPr="00FE039E" w:rsidRDefault="003D53BF" w:rsidP="003D53B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  <w:bottom w:val="single" w:sz="4" w:space="0" w:color="auto"/>
          </w:tcBorders>
          <w:vAlign w:val="center"/>
        </w:tcPr>
        <w:p w:rsidR="003D53BF" w:rsidRPr="00FC20A2" w:rsidRDefault="00116095" w:rsidP="003D53BF">
          <w:pPr>
            <w:jc w:val="center"/>
            <w:rPr>
              <w:b/>
              <w:i/>
              <w:sz w:val="20"/>
              <w:szCs w:val="20"/>
              <w:lang w:val="ro-RO"/>
            </w:rPr>
          </w:pPr>
          <w:r>
            <w:rPr>
              <w:rFonts w:eastAsia="Calibri"/>
              <w:b/>
              <w:i/>
              <w:iCs/>
              <w:sz w:val="20"/>
              <w:szCs w:val="20"/>
              <w:lang w:val="ro-RO"/>
            </w:rPr>
            <w:t>Transferul elevilor</w:t>
          </w:r>
          <w:r w:rsidR="00E22D75">
            <w:rPr>
              <w:rFonts w:eastAsia="Calibri"/>
              <w:b/>
              <w:i/>
              <w:iCs/>
              <w:szCs w:val="24"/>
              <w:lang w:val="ro-RO"/>
            </w:rPr>
            <w:t xml:space="preserve"> </w:t>
          </w:r>
          <w:r w:rsidR="00E22D75">
            <w:rPr>
              <w:rFonts w:eastAsia="Calibri"/>
              <w:b/>
              <w:i/>
              <w:iCs/>
              <w:szCs w:val="24"/>
              <w:lang w:val="ro-RO"/>
            </w:rPr>
            <w:br/>
          </w:r>
          <w:r w:rsidR="00E22D75" w:rsidRPr="00E22D75">
            <w:rPr>
              <w:rFonts w:eastAsia="Calibri"/>
              <w:b/>
              <w:i/>
              <w:iCs/>
              <w:sz w:val="20"/>
              <w:szCs w:val="20"/>
              <w:lang w:val="ro-RO"/>
            </w:rPr>
            <w:t>la Liceul Teoretic „Ady Endre” Oradea</w:t>
          </w:r>
        </w:p>
      </w:tc>
      <w:tc>
        <w:tcPr>
          <w:tcW w:w="681" w:type="pct"/>
          <w:vAlign w:val="center"/>
        </w:tcPr>
        <w:p w:rsidR="003D53BF" w:rsidRPr="00FE039E" w:rsidRDefault="00796C24" w:rsidP="003D53BF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 xml:space="preserve">Revizia: </w:t>
          </w:r>
          <w:r w:rsidR="0057266A">
            <w:rPr>
              <w:rFonts w:eastAsia="Times New Roman"/>
              <w:sz w:val="20"/>
              <w:szCs w:val="20"/>
              <w:lang w:val="ro-RO" w:eastAsia="en-GB"/>
            </w:rPr>
            <w:t>2</w:t>
          </w:r>
        </w:p>
      </w:tc>
      <w:tc>
        <w:tcPr>
          <w:tcW w:w="869" w:type="pct"/>
          <w:vAlign w:val="center"/>
        </w:tcPr>
        <w:p w:rsidR="003D53BF" w:rsidRPr="00FE039E" w:rsidRDefault="0057266A" w:rsidP="003D53BF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Număr de exemplare: 3</w:t>
          </w:r>
        </w:p>
      </w:tc>
    </w:tr>
    <w:tr w:rsidR="003D53BF" w:rsidRPr="00FE039E" w:rsidTr="005247BD">
      <w:tc>
        <w:tcPr>
          <w:tcW w:w="1266" w:type="pct"/>
          <w:vMerge/>
          <w:vAlign w:val="center"/>
        </w:tcPr>
        <w:p w:rsidR="003D53BF" w:rsidRPr="00FE039E" w:rsidRDefault="003D53BF" w:rsidP="003D53B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bottom w:val="nil"/>
          </w:tcBorders>
          <w:vAlign w:val="center"/>
        </w:tcPr>
        <w:p w:rsidR="003D53BF" w:rsidRPr="00EB3788" w:rsidRDefault="00FC060B" w:rsidP="0057266A">
          <w:pPr>
            <w:jc w:val="center"/>
            <w:rPr>
              <w:color w:val="FF0000"/>
              <w:sz w:val="20"/>
              <w:szCs w:val="20"/>
            </w:rPr>
          </w:pPr>
          <w:r w:rsidRPr="00EB3788">
            <w:rPr>
              <w:sz w:val="20"/>
              <w:szCs w:val="20"/>
              <w:lang w:eastAsia="en-GB"/>
            </w:rPr>
            <w:t>COD  PO - 9</w:t>
          </w:r>
          <w:r w:rsidR="0057266A" w:rsidRPr="00EB3788">
            <w:rPr>
              <w:sz w:val="20"/>
              <w:szCs w:val="20"/>
              <w:lang w:eastAsia="en-GB"/>
            </w:rPr>
            <w:t>7</w:t>
          </w:r>
        </w:p>
      </w:tc>
      <w:tc>
        <w:tcPr>
          <w:tcW w:w="1550" w:type="pct"/>
          <w:gridSpan w:val="2"/>
          <w:vAlign w:val="center"/>
        </w:tcPr>
        <w:p w:rsidR="003D53BF" w:rsidRPr="00FE039E" w:rsidRDefault="003D53BF" w:rsidP="003D53B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Pagina </w:t>
          </w:r>
          <w:r w:rsidR="005255B9"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begin"/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instrText xml:space="preserve"> PAGE  \* Arabic  \* MERGEFORMAT </w:instrText>
          </w:r>
          <w:r w:rsidR="005255B9"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separate"/>
          </w:r>
          <w:r w:rsidR="0046403B" w:rsidRPr="0046403B">
            <w:rPr>
              <w:rFonts w:eastAsia="Times New Roman" w:cstheme="minorBidi"/>
              <w:b/>
              <w:bCs/>
              <w:noProof/>
              <w:sz w:val="20"/>
              <w:szCs w:val="20"/>
              <w:lang w:val="ro-RO" w:eastAsia="en-GB"/>
            </w:rPr>
            <w:t>4</w:t>
          </w:r>
          <w:r w:rsidR="005255B9"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end"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din </w:t>
          </w:r>
          <w:fldSimple w:instr=" NUMPAGES  \* Arabic  \* MERGEFORMAT ">
            <w:r w:rsidR="0046403B" w:rsidRPr="0046403B">
              <w:rPr>
                <w:rFonts w:eastAsia="Times New Roman" w:cstheme="minorBidi"/>
                <w:b/>
                <w:bCs/>
                <w:noProof/>
                <w:sz w:val="20"/>
                <w:szCs w:val="20"/>
                <w:lang w:val="ro-RO" w:eastAsia="en-GB"/>
              </w:rPr>
              <w:t>4</w:t>
            </w:r>
          </w:fldSimple>
        </w:p>
      </w:tc>
    </w:tr>
    <w:tr w:rsidR="003D53BF" w:rsidRPr="00FE039E" w:rsidTr="005247BD">
      <w:tc>
        <w:tcPr>
          <w:tcW w:w="1266" w:type="pct"/>
          <w:vMerge/>
          <w:vAlign w:val="center"/>
        </w:tcPr>
        <w:p w:rsidR="003D53BF" w:rsidRPr="00FE039E" w:rsidRDefault="003D53BF" w:rsidP="003D53B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</w:tcBorders>
          <w:vAlign w:val="center"/>
        </w:tcPr>
        <w:p w:rsidR="003D53BF" w:rsidRPr="00EB3788" w:rsidRDefault="00FC060B" w:rsidP="0057266A">
          <w:pPr>
            <w:jc w:val="center"/>
            <w:rPr>
              <w:color w:val="FF0000"/>
              <w:sz w:val="20"/>
              <w:szCs w:val="20"/>
            </w:rPr>
          </w:pPr>
          <w:proofErr w:type="spellStart"/>
          <w:r w:rsidRPr="00EB3788">
            <w:rPr>
              <w:sz w:val="20"/>
              <w:szCs w:val="20"/>
              <w:lang w:eastAsia="en-GB"/>
            </w:rPr>
            <w:t>Nr</w:t>
          </w:r>
          <w:proofErr w:type="spellEnd"/>
          <w:r w:rsidRPr="00EB3788">
            <w:rPr>
              <w:sz w:val="20"/>
              <w:szCs w:val="20"/>
              <w:lang w:eastAsia="en-GB"/>
            </w:rPr>
            <w:t>. 9</w:t>
          </w:r>
          <w:r w:rsidR="0057266A" w:rsidRPr="00EB3788">
            <w:rPr>
              <w:sz w:val="20"/>
              <w:szCs w:val="20"/>
              <w:lang w:eastAsia="en-GB"/>
            </w:rPr>
            <w:t>7</w:t>
          </w:r>
          <w:r w:rsidRPr="00EB3788">
            <w:rPr>
              <w:sz w:val="20"/>
              <w:szCs w:val="20"/>
              <w:lang w:eastAsia="en-GB"/>
            </w:rPr>
            <w:t xml:space="preserve"> din  </w:t>
          </w:r>
          <w:r w:rsidR="0057266A" w:rsidRPr="00EB3788">
            <w:rPr>
              <w:sz w:val="20"/>
              <w:szCs w:val="20"/>
              <w:lang w:eastAsia="en-GB"/>
            </w:rPr>
            <w:t>3</w:t>
          </w:r>
          <w:r w:rsidR="0057266A" w:rsidRPr="00EB3788">
            <w:rPr>
              <w:sz w:val="20"/>
              <w:szCs w:val="20"/>
              <w:lang w:val="ro-RO" w:eastAsia="en-GB"/>
            </w:rPr>
            <w:t>0</w:t>
          </w:r>
          <w:r w:rsidRPr="00EB3788">
            <w:rPr>
              <w:sz w:val="20"/>
              <w:szCs w:val="20"/>
              <w:lang w:eastAsia="en-GB"/>
            </w:rPr>
            <w:t>.0</w:t>
          </w:r>
          <w:r w:rsidR="0057266A" w:rsidRPr="00EB3788">
            <w:rPr>
              <w:sz w:val="20"/>
              <w:szCs w:val="20"/>
              <w:lang w:eastAsia="en-GB"/>
            </w:rPr>
            <w:t>6.2022</w:t>
          </w:r>
        </w:p>
      </w:tc>
      <w:tc>
        <w:tcPr>
          <w:tcW w:w="1550" w:type="pct"/>
          <w:gridSpan w:val="2"/>
          <w:vAlign w:val="center"/>
        </w:tcPr>
        <w:p w:rsidR="003D53BF" w:rsidRPr="00FE039E" w:rsidRDefault="003D53BF" w:rsidP="003D53B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Exemplar nr. .......</w:t>
          </w:r>
        </w:p>
      </w:tc>
    </w:tr>
  </w:tbl>
  <w:p w:rsidR="003D53BF" w:rsidRDefault="003D53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11C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ED3933"/>
    <w:multiLevelType w:val="hybridMultilevel"/>
    <w:tmpl w:val="1408B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E64D6"/>
    <w:multiLevelType w:val="hybridMultilevel"/>
    <w:tmpl w:val="8544E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77648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62C4E4C"/>
    <w:multiLevelType w:val="hybridMultilevel"/>
    <w:tmpl w:val="043CB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C4C6A"/>
    <w:multiLevelType w:val="hybridMultilevel"/>
    <w:tmpl w:val="6A247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F106C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FD3646B"/>
    <w:multiLevelType w:val="hybridMultilevel"/>
    <w:tmpl w:val="84FC2686"/>
    <w:lvl w:ilvl="0" w:tplc="373083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96C54"/>
    <w:multiLevelType w:val="hybridMultilevel"/>
    <w:tmpl w:val="A412D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4244E"/>
    <w:multiLevelType w:val="hybridMultilevel"/>
    <w:tmpl w:val="110EB646"/>
    <w:lvl w:ilvl="0" w:tplc="0418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44553608"/>
    <w:multiLevelType w:val="hybridMultilevel"/>
    <w:tmpl w:val="1B0E7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F21AB"/>
    <w:multiLevelType w:val="hybridMultilevel"/>
    <w:tmpl w:val="B9209336"/>
    <w:lvl w:ilvl="0" w:tplc="2AAC55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A4928"/>
    <w:multiLevelType w:val="hybridMultilevel"/>
    <w:tmpl w:val="74D46A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12DF4"/>
    <w:multiLevelType w:val="hybridMultilevel"/>
    <w:tmpl w:val="4E384548"/>
    <w:lvl w:ilvl="0" w:tplc="2AAC55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9670D"/>
    <w:multiLevelType w:val="hybridMultilevel"/>
    <w:tmpl w:val="6982119E"/>
    <w:lvl w:ilvl="0" w:tplc="2AAC55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5"/>
  </w:num>
  <w:num w:numId="5">
    <w:abstractNumId w:val="14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F"/>
    <w:rsid w:val="00015705"/>
    <w:rsid w:val="0001741B"/>
    <w:rsid w:val="00025247"/>
    <w:rsid w:val="00053F47"/>
    <w:rsid w:val="000653DC"/>
    <w:rsid w:val="000755CF"/>
    <w:rsid w:val="000763AF"/>
    <w:rsid w:val="00087A90"/>
    <w:rsid w:val="0009105B"/>
    <w:rsid w:val="000A4FFE"/>
    <w:rsid w:val="000B23E9"/>
    <w:rsid w:val="000C1FD4"/>
    <w:rsid w:val="000C48B0"/>
    <w:rsid w:val="000C5DBB"/>
    <w:rsid w:val="00103676"/>
    <w:rsid w:val="001037D2"/>
    <w:rsid w:val="001145C0"/>
    <w:rsid w:val="00116095"/>
    <w:rsid w:val="001220DB"/>
    <w:rsid w:val="0012655E"/>
    <w:rsid w:val="00126FE4"/>
    <w:rsid w:val="00155E54"/>
    <w:rsid w:val="00196025"/>
    <w:rsid w:val="001975E9"/>
    <w:rsid w:val="001A5767"/>
    <w:rsid w:val="001A5C73"/>
    <w:rsid w:val="001A7D9D"/>
    <w:rsid w:val="001C07A1"/>
    <w:rsid w:val="001D1E26"/>
    <w:rsid w:val="001D6809"/>
    <w:rsid w:val="001E16BD"/>
    <w:rsid w:val="001E665F"/>
    <w:rsid w:val="001F5895"/>
    <w:rsid w:val="00201450"/>
    <w:rsid w:val="0021450D"/>
    <w:rsid w:val="002175FB"/>
    <w:rsid w:val="0023173B"/>
    <w:rsid w:val="002350AC"/>
    <w:rsid w:val="002410DB"/>
    <w:rsid w:val="002536FB"/>
    <w:rsid w:val="002633DC"/>
    <w:rsid w:val="00281FB9"/>
    <w:rsid w:val="00282520"/>
    <w:rsid w:val="002851E1"/>
    <w:rsid w:val="002C1F81"/>
    <w:rsid w:val="002C2C79"/>
    <w:rsid w:val="002D51A2"/>
    <w:rsid w:val="002D7363"/>
    <w:rsid w:val="002E62B1"/>
    <w:rsid w:val="002E7AFE"/>
    <w:rsid w:val="002F0C06"/>
    <w:rsid w:val="003356D0"/>
    <w:rsid w:val="00351754"/>
    <w:rsid w:val="00372C81"/>
    <w:rsid w:val="00372D8C"/>
    <w:rsid w:val="0038608F"/>
    <w:rsid w:val="003A06A6"/>
    <w:rsid w:val="003B6B68"/>
    <w:rsid w:val="003C6129"/>
    <w:rsid w:val="003D53BF"/>
    <w:rsid w:val="003F3422"/>
    <w:rsid w:val="003F3907"/>
    <w:rsid w:val="003F4963"/>
    <w:rsid w:val="00450892"/>
    <w:rsid w:val="0045641A"/>
    <w:rsid w:val="00463B5A"/>
    <w:rsid w:val="0046403B"/>
    <w:rsid w:val="004B02D6"/>
    <w:rsid w:val="005033C1"/>
    <w:rsid w:val="005104A2"/>
    <w:rsid w:val="005120ED"/>
    <w:rsid w:val="005255B9"/>
    <w:rsid w:val="00534AC8"/>
    <w:rsid w:val="0057266A"/>
    <w:rsid w:val="005870B1"/>
    <w:rsid w:val="00595FA8"/>
    <w:rsid w:val="005A0135"/>
    <w:rsid w:val="005A4C5A"/>
    <w:rsid w:val="005B0537"/>
    <w:rsid w:val="005C33D5"/>
    <w:rsid w:val="005C4365"/>
    <w:rsid w:val="005C6D1A"/>
    <w:rsid w:val="005D1897"/>
    <w:rsid w:val="005D3791"/>
    <w:rsid w:val="005D70EB"/>
    <w:rsid w:val="005F32A1"/>
    <w:rsid w:val="00607215"/>
    <w:rsid w:val="00615CDF"/>
    <w:rsid w:val="006172E3"/>
    <w:rsid w:val="00627B1B"/>
    <w:rsid w:val="0064245F"/>
    <w:rsid w:val="00646F9B"/>
    <w:rsid w:val="006559BA"/>
    <w:rsid w:val="0067362F"/>
    <w:rsid w:val="006750CF"/>
    <w:rsid w:val="00684B50"/>
    <w:rsid w:val="006A2774"/>
    <w:rsid w:val="006D2BD2"/>
    <w:rsid w:val="006E57E5"/>
    <w:rsid w:val="0071634B"/>
    <w:rsid w:val="007341F4"/>
    <w:rsid w:val="00737100"/>
    <w:rsid w:val="0074548B"/>
    <w:rsid w:val="00753489"/>
    <w:rsid w:val="00784F4D"/>
    <w:rsid w:val="00796C24"/>
    <w:rsid w:val="007A4FA5"/>
    <w:rsid w:val="007B47E3"/>
    <w:rsid w:val="007B6D5B"/>
    <w:rsid w:val="007C567A"/>
    <w:rsid w:val="007D16EE"/>
    <w:rsid w:val="007D5FFA"/>
    <w:rsid w:val="007E5532"/>
    <w:rsid w:val="0082316B"/>
    <w:rsid w:val="00832218"/>
    <w:rsid w:val="008634A5"/>
    <w:rsid w:val="00870AE8"/>
    <w:rsid w:val="00871B6C"/>
    <w:rsid w:val="00872FDE"/>
    <w:rsid w:val="008A2B34"/>
    <w:rsid w:val="008B709A"/>
    <w:rsid w:val="008C7CAF"/>
    <w:rsid w:val="008D509C"/>
    <w:rsid w:val="00912B3C"/>
    <w:rsid w:val="00931E2D"/>
    <w:rsid w:val="00935E0B"/>
    <w:rsid w:val="009361F5"/>
    <w:rsid w:val="00942B1C"/>
    <w:rsid w:val="0094379F"/>
    <w:rsid w:val="009464EE"/>
    <w:rsid w:val="00966002"/>
    <w:rsid w:val="00966D64"/>
    <w:rsid w:val="009A01B9"/>
    <w:rsid w:val="009B5705"/>
    <w:rsid w:val="009C6427"/>
    <w:rsid w:val="009E0972"/>
    <w:rsid w:val="009E443C"/>
    <w:rsid w:val="00A20D5A"/>
    <w:rsid w:val="00A25418"/>
    <w:rsid w:val="00A25663"/>
    <w:rsid w:val="00A370B5"/>
    <w:rsid w:val="00A466A6"/>
    <w:rsid w:val="00A51856"/>
    <w:rsid w:val="00A56D8D"/>
    <w:rsid w:val="00A6374A"/>
    <w:rsid w:val="00A6676B"/>
    <w:rsid w:val="00A72E14"/>
    <w:rsid w:val="00A74C4E"/>
    <w:rsid w:val="00A947B1"/>
    <w:rsid w:val="00AA032F"/>
    <w:rsid w:val="00AA4686"/>
    <w:rsid w:val="00AD5A37"/>
    <w:rsid w:val="00AD6678"/>
    <w:rsid w:val="00AE0E3F"/>
    <w:rsid w:val="00AF1287"/>
    <w:rsid w:val="00B127ED"/>
    <w:rsid w:val="00B15E35"/>
    <w:rsid w:val="00B17431"/>
    <w:rsid w:val="00B22740"/>
    <w:rsid w:val="00B41794"/>
    <w:rsid w:val="00B75FD3"/>
    <w:rsid w:val="00B87B86"/>
    <w:rsid w:val="00B93950"/>
    <w:rsid w:val="00BD45D2"/>
    <w:rsid w:val="00C0491A"/>
    <w:rsid w:val="00C56FD5"/>
    <w:rsid w:val="00C63FC0"/>
    <w:rsid w:val="00C66F5A"/>
    <w:rsid w:val="00C76BE3"/>
    <w:rsid w:val="00C86203"/>
    <w:rsid w:val="00CA257F"/>
    <w:rsid w:val="00CA5D00"/>
    <w:rsid w:val="00CA71AB"/>
    <w:rsid w:val="00CB2876"/>
    <w:rsid w:val="00CE7856"/>
    <w:rsid w:val="00CF46D5"/>
    <w:rsid w:val="00D00EEA"/>
    <w:rsid w:val="00D040BB"/>
    <w:rsid w:val="00D0543F"/>
    <w:rsid w:val="00D1039F"/>
    <w:rsid w:val="00D1753C"/>
    <w:rsid w:val="00D33259"/>
    <w:rsid w:val="00D76A13"/>
    <w:rsid w:val="00D854E4"/>
    <w:rsid w:val="00D86BC4"/>
    <w:rsid w:val="00DA2702"/>
    <w:rsid w:val="00DC42AD"/>
    <w:rsid w:val="00DD3716"/>
    <w:rsid w:val="00DD3F86"/>
    <w:rsid w:val="00DE18F3"/>
    <w:rsid w:val="00DF4978"/>
    <w:rsid w:val="00E22D75"/>
    <w:rsid w:val="00E2338F"/>
    <w:rsid w:val="00E32435"/>
    <w:rsid w:val="00E60220"/>
    <w:rsid w:val="00E75141"/>
    <w:rsid w:val="00E758B4"/>
    <w:rsid w:val="00E85095"/>
    <w:rsid w:val="00EB3788"/>
    <w:rsid w:val="00EB66BA"/>
    <w:rsid w:val="00EC122C"/>
    <w:rsid w:val="00ED10BC"/>
    <w:rsid w:val="00F251D8"/>
    <w:rsid w:val="00F5141E"/>
    <w:rsid w:val="00F71952"/>
    <w:rsid w:val="00F8174A"/>
    <w:rsid w:val="00FA252E"/>
    <w:rsid w:val="00FC060B"/>
    <w:rsid w:val="00FC0B1B"/>
    <w:rsid w:val="00FC20A2"/>
    <w:rsid w:val="00FC2E53"/>
    <w:rsid w:val="00FC60B2"/>
    <w:rsid w:val="00FD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3BF"/>
  </w:style>
  <w:style w:type="paragraph" w:styleId="Footer">
    <w:name w:val="footer"/>
    <w:basedOn w:val="Normal"/>
    <w:link w:val="Foot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3BF"/>
  </w:style>
  <w:style w:type="table" w:styleId="TableGrid">
    <w:name w:val="Table Grid"/>
    <w:basedOn w:val="TableNormal"/>
    <w:uiPriority w:val="59"/>
    <w:rsid w:val="003D53BF"/>
    <w:rPr>
      <w:rFonts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6A6"/>
    <w:pPr>
      <w:ind w:left="720"/>
      <w:contextualSpacing/>
    </w:pPr>
  </w:style>
  <w:style w:type="paragraph" w:customStyle="1" w:styleId="Default">
    <w:name w:val="Default"/>
    <w:rsid w:val="0009105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3BF"/>
  </w:style>
  <w:style w:type="paragraph" w:styleId="Footer">
    <w:name w:val="footer"/>
    <w:basedOn w:val="Normal"/>
    <w:link w:val="FooterChar"/>
    <w:uiPriority w:val="99"/>
    <w:unhideWhenUsed/>
    <w:rsid w:val="003D5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3BF"/>
  </w:style>
  <w:style w:type="table" w:styleId="TableGrid">
    <w:name w:val="Table Grid"/>
    <w:basedOn w:val="TableNormal"/>
    <w:uiPriority w:val="59"/>
    <w:rsid w:val="003D53BF"/>
    <w:rPr>
      <w:rFonts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6A6"/>
    <w:pPr>
      <w:ind w:left="720"/>
      <w:contextualSpacing/>
    </w:pPr>
  </w:style>
  <w:style w:type="paragraph" w:customStyle="1" w:styleId="Default">
    <w:name w:val="Default"/>
    <w:rsid w:val="0009105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</dc:creator>
  <cp:lastModifiedBy>Vad Márta</cp:lastModifiedBy>
  <cp:revision>10</cp:revision>
  <cp:lastPrinted>2022-06-30T14:47:00Z</cp:lastPrinted>
  <dcterms:created xsi:type="dcterms:W3CDTF">2022-06-29T12:11:00Z</dcterms:created>
  <dcterms:modified xsi:type="dcterms:W3CDTF">2022-06-30T14:49:00Z</dcterms:modified>
</cp:coreProperties>
</file>